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R4-2301747</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3rd</w:t>
      </w:r>
      <w:r>
        <w:rPr>
          <w:rFonts w:ascii="Arial" w:hAnsi="Arial" w:cs="Arial"/>
          <w:b/>
          <w:bCs/>
          <w:sz w:val="24"/>
          <w:szCs w:val="24"/>
        </w:rPr>
        <w:t xml:space="preserve"> </w:t>
      </w:r>
      <w:r>
        <w:rPr>
          <w:rFonts w:hint="eastAsia" w:ascii="Arial" w:hAnsi="Arial" w:cs="Arial"/>
          <w:b/>
          <w:bCs/>
          <w:sz w:val="24"/>
          <w:szCs w:val="24"/>
          <w:lang w:val="en-US" w:eastAsia="zh-CN"/>
        </w:rPr>
        <w:t>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.25.4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UE RF requirements for NTN in Ka-band </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bCs/>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rPr>
          <w:b/>
          <w:lang w:eastAsia="en-GB"/>
        </w:rPr>
      </w:pPr>
      <w:r>
        <w:rPr>
          <w:rFonts w:hint="eastAsia"/>
          <w:b/>
          <w:lang w:eastAsia="en-GB"/>
        </w:rPr>
        <w:t>Issue 1-4: Antenna assumptions for NTN UE in Ka-band</w:t>
      </w:r>
    </w:p>
    <w:p>
      <w:pPr>
        <w:rPr>
          <w:b/>
          <w:highlight w:val="green"/>
        </w:rPr>
      </w:pPr>
      <w:r>
        <w:rPr>
          <w:b/>
          <w:highlight w:val="green"/>
        </w:rPr>
        <w:t xml:space="preserve">Agreement: </w:t>
      </w:r>
    </w:p>
    <w:p>
      <w:pPr>
        <w:pStyle w:val="35"/>
        <w:numPr>
          <w:ilvl w:val="0"/>
          <w:numId w:val="2"/>
        </w:numPr>
        <w:spacing w:line="259" w:lineRule="auto"/>
        <w:rPr>
          <w:highlight w:val="green"/>
        </w:rPr>
      </w:pPr>
      <w:r>
        <w:rPr>
          <w:highlight w:val="green"/>
        </w:rPr>
        <w:t>Define the requirements based on the assumption that the dish antenna is used for GEO and phase antenna for LEO</w:t>
      </w:r>
    </w:p>
    <w:p>
      <w:pPr>
        <w:pStyle w:val="35"/>
        <w:numPr>
          <w:ilvl w:val="1"/>
          <w:numId w:val="2"/>
        </w:numPr>
        <w:spacing w:line="259" w:lineRule="auto"/>
        <w:rPr>
          <w:highlight w:val="green"/>
        </w:rPr>
      </w:pPr>
      <w:r>
        <w:rPr>
          <w:highlight w:val="green"/>
        </w:rPr>
        <w:t>FFS whether to restrict the assumption to Rel-18 or not.</w:t>
      </w:r>
    </w:p>
    <w:p>
      <w:pPr>
        <w:rPr>
          <w:b/>
          <w:u w:val="single"/>
          <w:lang w:eastAsia="en-GB"/>
        </w:rPr>
      </w:pPr>
      <w:r>
        <w:rPr>
          <w:b/>
          <w:u w:val="single"/>
          <w:lang w:eastAsia="en-GB"/>
        </w:rPr>
        <w:t xml:space="preserve">Sub-topic </w:t>
      </w:r>
      <w:r>
        <w:rPr>
          <w:rFonts w:hint="eastAsia"/>
          <w:b/>
          <w:u w:val="single"/>
          <w:lang w:eastAsia="en-GB"/>
        </w:rPr>
        <w:t>2 Beam correspondence</w:t>
      </w:r>
    </w:p>
    <w:p>
      <w:pPr>
        <w:rPr>
          <w:b/>
          <w:lang w:eastAsia="en-GB"/>
        </w:rPr>
      </w:pPr>
      <w:r>
        <w:rPr>
          <w:rFonts w:hint="eastAsia"/>
          <w:b/>
          <w:lang w:eastAsia="en-GB"/>
        </w:rPr>
        <w:t>Issue 2-1: Beam correspondence requirement</w:t>
      </w:r>
    </w:p>
    <w:p>
      <w:pPr>
        <w:rPr>
          <w:b/>
          <w:u w:val="single"/>
          <w:lang w:eastAsia="en-GB"/>
        </w:rPr>
      </w:pPr>
      <w:r>
        <w:rPr>
          <w:b/>
          <w:u w:val="single"/>
          <w:lang w:eastAsia="en-GB"/>
        </w:rPr>
        <w:t xml:space="preserve">Sub-topic </w:t>
      </w:r>
      <w:r>
        <w:rPr>
          <w:rFonts w:hint="eastAsia"/>
          <w:b/>
          <w:u w:val="single"/>
          <w:lang w:eastAsia="en-GB"/>
        </w:rPr>
        <w:t>3 Implementation assumption for NTN VSAT UE</w:t>
      </w:r>
    </w:p>
    <w:p>
      <w:pPr>
        <w:rPr>
          <w:b/>
          <w:lang w:eastAsia="en-GB"/>
        </w:rPr>
      </w:pPr>
      <w:r>
        <w:rPr>
          <w:rFonts w:hint="eastAsia"/>
          <w:b/>
          <w:lang w:eastAsia="en-GB"/>
        </w:rPr>
        <w:t>Issue 3-1: IF conversion</w:t>
      </w:r>
    </w:p>
    <w:p>
      <w:pPr>
        <w:rPr>
          <w:lang w:eastAsia="en-GB"/>
        </w:rPr>
      </w:pPr>
      <w:r>
        <w:rPr>
          <w:rFonts w:hint="eastAsia"/>
          <w:lang w:eastAsia="en-GB"/>
        </w:rPr>
        <w:t>Inmarsat: at the moment most uses IF conversion.</w:t>
      </w:r>
      <w:r>
        <w:rPr>
          <w:lang w:eastAsia="en-GB"/>
        </w:rPr>
        <w:t xml:space="preserve"> We prioritize IF conversion.</w:t>
      </w:r>
    </w:p>
    <w:p>
      <w:pPr>
        <w:rPr>
          <w:b/>
          <w:highlight w:val="green"/>
        </w:rPr>
      </w:pPr>
      <w:r>
        <w:rPr>
          <w:b/>
          <w:highlight w:val="green"/>
        </w:rPr>
        <w:t>Agreement:</w:t>
      </w:r>
    </w:p>
    <w:p>
      <w:pPr>
        <w:pStyle w:val="35"/>
        <w:numPr>
          <w:ilvl w:val="0"/>
          <w:numId w:val="2"/>
        </w:numPr>
        <w:spacing w:line="259" w:lineRule="auto"/>
        <w:rPr>
          <w:highlight w:val="green"/>
        </w:rPr>
      </w:pPr>
      <w:r>
        <w:rPr>
          <w:highlight w:val="green"/>
        </w:rPr>
        <w:t>IF conversion is assumed as the baseline for movable NTN UE</w:t>
      </w:r>
    </w:p>
    <w:p>
      <w:pPr>
        <w:rPr>
          <w:b/>
          <w:u w:val="single"/>
          <w:lang w:eastAsia="en-GB"/>
        </w:rPr>
      </w:pPr>
      <w:r>
        <w:rPr>
          <w:b/>
          <w:u w:val="single"/>
          <w:lang w:eastAsia="en-GB"/>
        </w:rPr>
        <w:t xml:space="preserve">Sub-topic </w:t>
      </w:r>
      <w:r>
        <w:rPr>
          <w:rFonts w:hint="eastAsia"/>
          <w:b/>
          <w:u w:val="single"/>
          <w:lang w:eastAsia="en-GB"/>
        </w:rPr>
        <w:t>4 RF requirements for NTN UE in Ka-band</w:t>
      </w:r>
    </w:p>
    <w:p>
      <w:pPr>
        <w:rPr>
          <w:b/>
          <w:highlight w:val="green"/>
        </w:rPr>
      </w:pPr>
      <w:r>
        <w:rPr>
          <w:rFonts w:hint="eastAsia"/>
          <w:b/>
          <w:highlight w:val="green"/>
        </w:rPr>
        <w:t>Agreement:</w:t>
      </w:r>
    </w:p>
    <w:p>
      <w:pPr>
        <w:pStyle w:val="35"/>
        <w:numPr>
          <w:ilvl w:val="0"/>
          <w:numId w:val="2"/>
        </w:numPr>
        <w:spacing w:line="259" w:lineRule="auto"/>
        <w:rPr>
          <w:highlight w:val="green"/>
        </w:rPr>
      </w:pPr>
      <w:r>
        <w:rPr>
          <w:rFonts w:hint="eastAsia"/>
          <w:highlight w:val="green"/>
        </w:rPr>
        <w:t>For NTN UE with parabolic antenna, to define the conducted requirement and further discuss how to define radiated requirement for it (e.g. EIRP limits, etc)</w:t>
      </w:r>
    </w:p>
    <w:p>
      <w:pPr>
        <w:rPr>
          <w:b/>
          <w:lang w:eastAsia="en-GB"/>
        </w:rPr>
      </w:pPr>
      <w:r>
        <w:rPr>
          <w:rFonts w:hint="eastAsia"/>
          <w:b/>
          <w:lang w:eastAsia="en-GB"/>
        </w:rPr>
        <w:t>Issue 4-2: For NTN UE with phase antenna array, radiated requirement only to be defined?</w:t>
      </w:r>
    </w:p>
    <w:p>
      <w:pPr>
        <w:rPr>
          <w:b/>
          <w:highlight w:val="green"/>
        </w:rPr>
      </w:pPr>
      <w:r>
        <w:rPr>
          <w:rFonts w:hint="eastAsia"/>
          <w:b/>
          <w:highlight w:val="green"/>
        </w:rPr>
        <w:t>Agreement:</w:t>
      </w:r>
      <w:r>
        <w:rPr>
          <w:b/>
          <w:highlight w:val="green"/>
        </w:rPr>
        <w:t xml:space="preserve"> </w:t>
      </w:r>
    </w:p>
    <w:p>
      <w:pPr>
        <w:pStyle w:val="35"/>
        <w:numPr>
          <w:ilvl w:val="0"/>
          <w:numId w:val="2"/>
        </w:numPr>
        <w:spacing w:line="259" w:lineRule="auto"/>
        <w:rPr>
          <w:bCs/>
        </w:rPr>
      </w:pPr>
      <w:r>
        <w:rPr>
          <w:rFonts w:hint="eastAsia"/>
          <w:highlight w:val="green"/>
        </w:rPr>
        <w:t>For NTN UE with phase antenna array if defined, only radiated requirements are to be specified.</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w:t>
      </w:r>
      <w:r>
        <w:rPr>
          <w:rFonts w:hint="eastAsia" w:ascii="Arial" w:hAnsi="Arial" w:cs="Arial"/>
          <w:b w:val="0"/>
          <w:bCs w:val="0"/>
          <w:color w:val="auto"/>
          <w:sz w:val="28"/>
          <w:szCs w:val="28"/>
          <w:lang w:val="en-US" w:eastAsia="zh-CN"/>
        </w:rPr>
        <w:t>1</w:t>
      </w:r>
      <w:r>
        <w:rPr>
          <w:rFonts w:hint="default" w:ascii="Arial" w:hAnsi="Arial" w:cs="Arial"/>
          <w:b w:val="0"/>
          <w:bCs w:val="0"/>
          <w:color w:val="auto"/>
          <w:sz w:val="28"/>
          <w:szCs w:val="28"/>
          <w:lang w:val="en-US" w:eastAsia="zh-CN"/>
        </w:rPr>
        <w:t>.</w:t>
      </w:r>
      <w:r>
        <w:rPr>
          <w:rFonts w:hint="eastAsia" w:ascii="Arial" w:hAnsi="Arial" w:cs="Arial"/>
          <w:b w:val="0"/>
          <w:bCs w:val="0"/>
          <w:color w:val="auto"/>
          <w:sz w:val="28"/>
          <w:szCs w:val="28"/>
          <w:lang w:val="en-US" w:eastAsia="zh-CN"/>
        </w:rPr>
        <w:t xml:space="preserve"> RF requirement</w:t>
      </w:r>
    </w:p>
    <w:p>
      <w:pPr>
        <w:jc w:val="both"/>
        <w:rPr>
          <w:rFonts w:hint="eastAsia"/>
          <w:lang w:val="en-US" w:eastAsia="zh-CN"/>
        </w:rPr>
      </w:pPr>
    </w:p>
    <w:p>
      <w:pPr>
        <w:jc w:val="both"/>
        <w:rPr>
          <w:rFonts w:hint="default"/>
          <w:lang w:val="en-US" w:eastAsia="zh-CN"/>
        </w:rPr>
      </w:pPr>
      <w:r>
        <w:rPr>
          <w:rFonts w:hint="eastAsia"/>
          <w:lang w:val="en-US" w:eastAsia="zh-CN"/>
        </w:rPr>
        <w:t xml:space="preserve">2.1.1. Power class </w:t>
      </w:r>
    </w:p>
    <w:p>
      <w:pPr>
        <w:jc w:val="both"/>
        <w:rPr>
          <w:rFonts w:hint="eastAsia"/>
          <w:lang w:val="en-US" w:eastAsia="zh-CN"/>
        </w:rPr>
      </w:pPr>
      <w:r>
        <w:rPr>
          <w:rFonts w:hint="eastAsia"/>
          <w:lang w:val="en-US" w:eastAsia="zh-CN"/>
        </w:rPr>
        <w:t xml:space="preserve">During the last RAN4 meeting, there were some initial discussion on UE types and power class related issue for NTN UE. Candidate proposals from the interested companies are listed as following. </w:t>
      </w:r>
    </w:p>
    <w:p>
      <w:pPr>
        <w:jc w:val="both"/>
        <w:rPr>
          <w:rFonts w:hint="eastAsia"/>
          <w:lang w:val="en-US" w:eastAsia="zh-CN"/>
        </w:rPr>
      </w:pPr>
    </w:p>
    <w:p>
      <w:pPr>
        <w:rPr>
          <w:rFonts w:hint="eastAsia"/>
          <w:b/>
          <w:bCs/>
          <w:iCs/>
          <w:color w:val="0070C0"/>
          <w:lang w:val="en-US" w:eastAsia="zh-CN"/>
        </w:rPr>
      </w:pPr>
      <w:r>
        <w:rPr>
          <w:rFonts w:hint="eastAsia"/>
          <w:b/>
          <w:bCs/>
          <w:iCs/>
          <w:color w:val="0070C0"/>
          <w:lang w:val="en-US" w:eastAsia="zh-CN"/>
        </w:rPr>
        <w:t>Issue 1-6: How to differentiate UE types for NTN UE in Ka-band;</w:t>
      </w:r>
    </w:p>
    <w:p>
      <w:pPr>
        <w:pStyle w:val="35"/>
        <w:numPr>
          <w:ilvl w:val="0"/>
          <w:numId w:val="3"/>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Proposal : </w:t>
      </w:r>
    </w:p>
    <w:p>
      <w:pPr>
        <w:pStyle w:val="35"/>
        <w:numPr>
          <w:ilvl w:val="1"/>
          <w:numId w:val="3"/>
        </w:numPr>
        <w:overflowPunct/>
        <w:autoSpaceDE/>
        <w:autoSpaceDN/>
        <w:adjustRightInd/>
        <w:spacing w:after="120"/>
        <w:ind w:left="1440" w:firstLineChars="0"/>
        <w:textAlignment w:val="auto"/>
        <w:rPr>
          <w:rFonts w:hint="eastAsia"/>
          <w:color w:val="0070C0"/>
          <w:lang w:val="en-US" w:eastAsia="zh-CN"/>
        </w:rPr>
      </w:pPr>
      <w:r>
        <w:rPr>
          <w:rFonts w:hint="eastAsia"/>
          <w:color w:val="0070C0"/>
          <w:lang w:val="en-US" w:eastAsia="zh-CN"/>
        </w:rPr>
        <w:t>Proposal 1: RAN4 to use aperture and power class to differentiate among directive terminals in above 10 GHz. [THALES R4-2219336]</w:t>
      </w:r>
    </w:p>
    <w:p>
      <w:pPr>
        <w:pStyle w:val="35"/>
        <w:numPr>
          <w:ilvl w:val="1"/>
          <w:numId w:val="3"/>
        </w:numPr>
        <w:overflowPunct/>
        <w:autoSpaceDE/>
        <w:autoSpaceDN/>
        <w:adjustRightInd/>
        <w:spacing w:after="120"/>
        <w:ind w:left="1440" w:firstLineChars="0"/>
        <w:textAlignment w:val="auto"/>
        <w:rPr>
          <w:rFonts w:hint="eastAsia"/>
          <w:color w:val="0070C0"/>
          <w:lang w:val="en-US" w:eastAsia="zh-CN"/>
        </w:rPr>
      </w:pPr>
      <w:r>
        <w:rPr>
          <w:rFonts w:hint="eastAsia"/>
          <w:color w:val="0070C0"/>
          <w:lang w:val="en-US" w:eastAsia="zh-CN"/>
        </w:rPr>
        <w:t>Proposal 2: Further discuss the full description of NTN UE and agree on the characteristics to be used to define its power class. [Intel Corporation,R4-2220027]</w:t>
      </w:r>
    </w:p>
    <w:p>
      <w:pPr>
        <w:pStyle w:val="35"/>
        <w:keepNext w:val="0"/>
        <w:keepLines w:val="0"/>
        <w:pageBreakBefore w:val="0"/>
        <w:widowControl/>
        <w:numPr>
          <w:ilvl w:val="0"/>
          <w:numId w:val="0"/>
        </w:numPr>
        <w:kinsoku/>
        <w:wordWrap/>
        <w:overflowPunct/>
        <w:topLinePunct w:val="0"/>
        <w:autoSpaceDE/>
        <w:autoSpaceDN/>
        <w:bidi w:val="0"/>
        <w:adjustRightInd/>
        <w:snapToGrid/>
        <w:spacing w:after="120" w:line="260" w:lineRule="auto"/>
        <w:ind w:left="1821" w:leftChars="867" w:firstLine="0" w:firstLineChars="0"/>
        <w:textAlignment w:val="auto"/>
        <w:rPr>
          <w:rFonts w:hint="eastAsia"/>
          <w:color w:val="0070C0"/>
          <w:lang w:val="en-US" w:eastAsia="zh-CN"/>
        </w:rPr>
      </w:pPr>
      <w:r>
        <w:rPr>
          <w:rFonts w:hint="eastAsia"/>
          <w:color w:val="0070C0"/>
          <w:lang w:val="en-US" w:eastAsia="zh-CN"/>
        </w:rPr>
        <w:t xml:space="preserve">Observation 1: To assess which performance metrics and regulatory information will be included in the NTN UE power class definition, RAN4 should first align on the characteristics of the UE within this work item. </w:t>
      </w:r>
    </w:p>
    <w:p>
      <w:pPr>
        <w:pStyle w:val="35"/>
        <w:numPr>
          <w:ilvl w:val="1"/>
          <w:numId w:val="3"/>
        </w:numPr>
        <w:overflowPunct/>
        <w:autoSpaceDE/>
        <w:autoSpaceDN/>
        <w:adjustRightInd/>
        <w:spacing w:after="120"/>
        <w:ind w:left="1440" w:firstLineChars="0"/>
        <w:textAlignment w:val="auto"/>
        <w:rPr>
          <w:rFonts w:hint="eastAsia"/>
          <w:color w:val="0070C0"/>
          <w:lang w:val="en-US" w:eastAsia="zh-CN"/>
        </w:rPr>
      </w:pPr>
      <w:r>
        <w:rPr>
          <w:rFonts w:hint="eastAsia"/>
          <w:color w:val="0070C0"/>
          <w:lang w:val="en-US" w:eastAsia="zh-CN"/>
        </w:rPr>
        <w:t>Proposal 3: Signaling options to indicate UE type include  [Qualcomm,R4-2219989]</w:t>
      </w:r>
    </w:p>
    <w:p>
      <w:pPr>
        <w:pStyle w:val="35"/>
        <w:keepNext w:val="0"/>
        <w:keepLines w:val="0"/>
        <w:pageBreakBefore w:val="0"/>
        <w:widowControl/>
        <w:numPr>
          <w:ilvl w:val="0"/>
          <w:numId w:val="4"/>
        </w:numPr>
        <w:kinsoku/>
        <w:wordWrap/>
        <w:overflowPunct/>
        <w:topLinePunct w:val="0"/>
        <w:autoSpaceDE/>
        <w:autoSpaceDN/>
        <w:bidi w:val="0"/>
        <w:adjustRightInd/>
        <w:snapToGrid/>
        <w:spacing w:after="120" w:line="260" w:lineRule="auto"/>
        <w:ind w:left="1890" w:leftChars="700" w:hanging="420" w:firstLineChars="0"/>
        <w:textAlignment w:val="auto"/>
        <w:rPr>
          <w:rFonts w:hint="eastAsia"/>
          <w:color w:val="0070C0"/>
          <w:lang w:val="en-US" w:eastAsia="zh-CN"/>
        </w:rPr>
      </w:pPr>
      <w:r>
        <w:rPr>
          <w:rFonts w:hint="eastAsia"/>
          <w:color w:val="0070C0"/>
          <w:lang w:val="en-US" w:eastAsia="zh-CN"/>
        </w:rPr>
        <w:t xml:space="preserve">Using the power class to represent the UE type encompassing more than output power, </w:t>
      </w:r>
    </w:p>
    <w:p>
      <w:pPr>
        <w:pStyle w:val="35"/>
        <w:keepNext w:val="0"/>
        <w:keepLines w:val="0"/>
        <w:pageBreakBefore w:val="0"/>
        <w:widowControl/>
        <w:numPr>
          <w:ilvl w:val="0"/>
          <w:numId w:val="4"/>
        </w:numPr>
        <w:kinsoku/>
        <w:wordWrap/>
        <w:overflowPunct/>
        <w:topLinePunct w:val="0"/>
        <w:autoSpaceDE/>
        <w:autoSpaceDN/>
        <w:bidi w:val="0"/>
        <w:adjustRightInd/>
        <w:snapToGrid/>
        <w:spacing w:after="120" w:line="260" w:lineRule="auto"/>
        <w:ind w:left="1890" w:leftChars="700" w:hanging="420" w:firstLineChars="0"/>
        <w:textAlignment w:val="auto"/>
        <w:rPr>
          <w:rFonts w:hint="eastAsia"/>
          <w:color w:val="0070C0"/>
          <w:lang w:val="en-US" w:eastAsia="zh-CN"/>
        </w:rPr>
      </w:pPr>
      <w:r>
        <w:rPr>
          <w:rFonts w:hint="eastAsia"/>
          <w:color w:val="0070C0"/>
          <w:lang w:val="en-US" w:eastAsia="zh-CN"/>
        </w:rPr>
        <w:t>Defining a new signaling IE to represent UE type,</w:t>
      </w:r>
    </w:p>
    <w:p>
      <w:pPr>
        <w:pStyle w:val="35"/>
        <w:keepNext w:val="0"/>
        <w:keepLines w:val="0"/>
        <w:pageBreakBefore w:val="0"/>
        <w:widowControl/>
        <w:numPr>
          <w:ilvl w:val="0"/>
          <w:numId w:val="4"/>
        </w:numPr>
        <w:kinsoku/>
        <w:wordWrap/>
        <w:overflowPunct/>
        <w:topLinePunct w:val="0"/>
        <w:autoSpaceDE/>
        <w:autoSpaceDN/>
        <w:bidi w:val="0"/>
        <w:adjustRightInd/>
        <w:snapToGrid/>
        <w:spacing w:after="120" w:line="260" w:lineRule="auto"/>
        <w:ind w:left="1890" w:leftChars="700" w:hanging="420" w:firstLineChars="0"/>
        <w:textAlignment w:val="auto"/>
        <w:rPr>
          <w:rFonts w:hint="eastAsia"/>
          <w:color w:val="0070C0"/>
          <w:lang w:val="en-US" w:eastAsia="zh-CN"/>
        </w:rPr>
      </w:pPr>
      <w:r>
        <w:rPr>
          <w:rFonts w:hint="eastAsia"/>
          <w:color w:val="0070C0"/>
          <w:lang w:val="en-US" w:eastAsia="zh-CN"/>
        </w:rPr>
        <w:t>Using the power class and discrete capabilities (some of which are already available, others to be added as needed) to represent UE type.</w:t>
      </w:r>
    </w:p>
    <w:p>
      <w:pPr>
        <w:pStyle w:val="35"/>
        <w:numPr>
          <w:ilvl w:val="1"/>
          <w:numId w:val="3"/>
        </w:numPr>
        <w:overflowPunct/>
        <w:autoSpaceDE/>
        <w:autoSpaceDN/>
        <w:adjustRightInd/>
        <w:spacing w:after="120"/>
        <w:ind w:left="1440" w:firstLineChars="0"/>
        <w:textAlignment w:val="auto"/>
        <w:rPr>
          <w:rFonts w:hint="eastAsia"/>
          <w:color w:val="0070C0"/>
          <w:lang w:val="en-US" w:eastAsia="zh-CN"/>
        </w:rPr>
      </w:pPr>
      <w:r>
        <w:rPr>
          <w:rFonts w:hint="eastAsia"/>
          <w:color w:val="0070C0"/>
          <w:lang w:val="en-US" w:eastAsia="zh-CN"/>
        </w:rPr>
        <w:t>Proposal 3: if satellite tracking capability is part of RF requirement and the required satellite tracking capability are also different between ESIM and fixed VSAT, then we need to specify the different power class for ESIM and fixed VSAT. [ZTE R4-2219381]</w:t>
      </w:r>
    </w:p>
    <w:p>
      <w:pPr>
        <w:pStyle w:val="35"/>
        <w:numPr>
          <w:ilvl w:val="1"/>
          <w:numId w:val="3"/>
        </w:numPr>
        <w:overflowPunct/>
        <w:autoSpaceDE/>
        <w:autoSpaceDN/>
        <w:adjustRightInd/>
        <w:spacing w:after="120"/>
        <w:ind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w:t>
      </w:r>
      <w:r>
        <w:rPr>
          <w:rFonts w:hint="eastAsia" w:eastAsia="宋体"/>
          <w:color w:val="0070C0"/>
          <w:szCs w:val="24"/>
          <w:lang w:val="en-US" w:eastAsia="zh-CN"/>
        </w:rPr>
        <w:t>4</w:t>
      </w:r>
      <w:r>
        <w:rPr>
          <w:rFonts w:eastAsia="宋体"/>
          <w:color w:val="0070C0"/>
          <w:szCs w:val="24"/>
          <w:lang w:eastAsia="zh-CN"/>
        </w:rPr>
        <w:t xml:space="preserve">: </w:t>
      </w:r>
      <w:r>
        <w:rPr>
          <w:rFonts w:eastAsiaTheme="minorEastAsia"/>
        </w:rPr>
        <w:t xml:space="preserve">On/off-axis emission requirements, pointing accuracy requirements, transmission on/off capability and “closed-loop tracking” of beam pointing should be considered when defining the framework for operation of fixed and moving NTN terminals with VSAT characteristics. </w:t>
      </w:r>
      <w:r>
        <w:rPr>
          <w:rFonts w:eastAsia="宋体"/>
          <w:szCs w:val="24"/>
          <w:lang w:eastAsia="zh-CN"/>
        </w:rPr>
        <w:t>(R4-2219141/P4)</w:t>
      </w:r>
    </w:p>
    <w:p>
      <w:pPr>
        <w:jc w:val="both"/>
        <w:rPr>
          <w:rFonts w:hint="eastAsia"/>
          <w:lang w:val="en-US" w:eastAsia="zh-CN"/>
        </w:rPr>
      </w:pPr>
    </w:p>
    <w:p>
      <w:pPr>
        <w:jc w:val="both"/>
        <w:rPr>
          <w:rFonts w:hint="default" w:eastAsia="宋体"/>
          <w:lang w:val="en-US" w:eastAsia="zh-CN"/>
        </w:rPr>
      </w:pPr>
      <w:r>
        <w:rPr>
          <w:rFonts w:hint="eastAsia"/>
          <w:lang w:val="en-US" w:eastAsia="zh-CN"/>
        </w:rPr>
        <w:t xml:space="preserve">First of all, for GEO UE, it was agreed to have the </w:t>
      </w:r>
      <w:r>
        <w:rPr>
          <w:rFonts w:hint="eastAsia"/>
        </w:rPr>
        <w:t>parabolic</w:t>
      </w:r>
      <w:r>
        <w:rPr>
          <w:rFonts w:hint="eastAsia"/>
          <w:lang w:val="en-US" w:eastAsia="zh-CN"/>
        </w:rPr>
        <w:t xml:space="preserve"> antenna and conducted requirement to be defined </w:t>
      </w:r>
    </w:p>
    <w:p>
      <w:pPr>
        <w:jc w:val="both"/>
        <w:rPr>
          <w:rFonts w:hint="default"/>
          <w:lang w:val="en-US" w:eastAsia="zh-CN"/>
        </w:rPr>
      </w:pPr>
      <w:r>
        <w:rPr>
          <w:rFonts w:hint="eastAsia"/>
          <w:lang w:val="en-US" w:eastAsia="zh-CN"/>
        </w:rPr>
        <w:t xml:space="preserve">The following transmit power 33dBm used for NTN coexistence study in table 2.3-1 could be used as baseline. </w:t>
      </w:r>
    </w:p>
    <w:p>
      <w:pPr>
        <w:pStyle w:val="46"/>
        <w:rPr>
          <w:rFonts w:hint="default"/>
          <w:lang w:val="en-US" w:eastAsia="zh-CN"/>
        </w:rPr>
      </w:pPr>
      <w:r>
        <w:rPr>
          <w:rFonts w:hint="default"/>
          <w:b/>
          <w:bCs/>
          <w:sz w:val="20"/>
          <w:lang w:val="zh-CN" w:eastAsia="zh-CN"/>
        </w:rPr>
        <w:t>Table</w:t>
      </w:r>
      <w:r>
        <w:rPr>
          <w:rFonts w:hint="default"/>
          <w:b/>
          <w:bCs/>
          <w:sz w:val="20"/>
          <w:lang w:val="en-US" w:eastAsia="zh-CN"/>
        </w:rPr>
        <w:t xml:space="preserve"> </w:t>
      </w:r>
      <w:r>
        <w:rPr>
          <w:rFonts w:hint="default"/>
          <w:b/>
          <w:bCs/>
          <w:sz w:val="20"/>
          <w:lang w:val="zh-CN" w:eastAsia="zh-CN"/>
        </w:rPr>
        <w:t>2.</w:t>
      </w:r>
      <w:r>
        <w:rPr>
          <w:rFonts w:hint="eastAsia"/>
          <w:b/>
          <w:bCs/>
          <w:sz w:val="20"/>
          <w:lang w:val="en-US" w:eastAsia="zh-CN"/>
        </w:rPr>
        <w:t>1</w:t>
      </w:r>
      <w:r>
        <w:rPr>
          <w:rFonts w:hint="default"/>
          <w:b/>
          <w:bCs/>
          <w:sz w:val="20"/>
          <w:lang w:val="zh-CN" w:eastAsia="zh-CN"/>
        </w:rPr>
        <w:t xml:space="preserve">-1: </w:t>
      </w:r>
      <w:r>
        <w:rPr>
          <w:rFonts w:hint="default"/>
          <w:b/>
          <w:bCs/>
          <w:sz w:val="20"/>
          <w:lang w:val="en-US" w:eastAsia="zh-CN"/>
        </w:rPr>
        <w:t xml:space="preserve">NTN </w:t>
      </w:r>
      <w:r>
        <w:rPr>
          <w:rFonts w:hint="default"/>
          <w:b/>
          <w:bCs/>
          <w:sz w:val="20"/>
          <w:lang w:val="zh-CN" w:eastAsia="zh-CN"/>
        </w:rPr>
        <w:t>UE characteristics for system level simulation</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2489"/>
        <w:gridCol w:w="2491"/>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Characteristics</w:t>
            </w:r>
          </w:p>
        </w:tc>
        <w:tc>
          <w:tcPr>
            <w:tcW w:w="1249" w:type="pct"/>
            <w:noWrap w:val="0"/>
            <w:vAlign w:val="top"/>
          </w:tcPr>
          <w:p>
            <w:pPr>
              <w:pStyle w:val="37"/>
            </w:pPr>
            <w:r>
              <w:t>VSAT (Note 2)</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Frequency band</w:t>
            </w:r>
          </w:p>
        </w:tc>
        <w:tc>
          <w:tcPr>
            <w:tcW w:w="1249" w:type="pct"/>
            <w:noWrap w:val="0"/>
            <w:vAlign w:val="top"/>
          </w:tcPr>
          <w:p>
            <w:pPr>
              <w:pStyle w:val="37"/>
            </w:pPr>
            <w:r>
              <w:t>Ka band(i.e. 30 GHz UL and 20 GHz DL)</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Antenna type and configuration</w:t>
            </w:r>
          </w:p>
        </w:tc>
        <w:tc>
          <w:tcPr>
            <w:tcW w:w="1249" w:type="pct"/>
            <w:noWrap w:val="0"/>
            <w:vAlign w:val="top"/>
          </w:tcPr>
          <w:p>
            <w:pPr>
              <w:pStyle w:val="37"/>
            </w:pPr>
            <w:r>
              <w:t>Directional</w:t>
            </w:r>
          </w:p>
          <w:p>
            <w:pPr>
              <w:pStyle w:val="37"/>
              <w:rPr>
                <w:rFonts w:hint="default" w:eastAsia="宋体"/>
                <w:lang w:val="en-US" w:eastAsia="zh-CN"/>
              </w:rPr>
            </w:pPr>
            <w:r>
              <w:t>Section 6.4.1 of [2] with 60 cm equivalent aperture diameter</w:t>
            </w:r>
            <w:r>
              <w:rPr>
                <w:rFonts w:hint="eastAsia" w:eastAsia="宋体"/>
                <w:lang w:val="en-US" w:eastAsia="zh-CN"/>
              </w:rPr>
              <w:t xml:space="preserve"> of TR 38.821</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Polarisation</w:t>
            </w:r>
          </w:p>
        </w:tc>
        <w:tc>
          <w:tcPr>
            <w:tcW w:w="1249" w:type="pct"/>
            <w:noWrap w:val="0"/>
            <w:vAlign w:val="top"/>
          </w:tcPr>
          <w:p>
            <w:pPr>
              <w:pStyle w:val="37"/>
            </w:pPr>
            <w:r>
              <w:t>circular</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 xml:space="preserve">Rx Antenna gain </w:t>
            </w:r>
          </w:p>
        </w:tc>
        <w:tc>
          <w:tcPr>
            <w:tcW w:w="1249" w:type="pct"/>
            <w:noWrap w:val="0"/>
            <w:vAlign w:val="top"/>
          </w:tcPr>
          <w:p>
            <w:pPr>
              <w:pStyle w:val="37"/>
            </w:pPr>
            <w:r>
              <w:t xml:space="preserve">39.7 dBi </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Antenna temperature</w:t>
            </w:r>
          </w:p>
        </w:tc>
        <w:tc>
          <w:tcPr>
            <w:tcW w:w="1249" w:type="pct"/>
            <w:noWrap w:val="0"/>
            <w:vAlign w:val="top"/>
          </w:tcPr>
          <w:p>
            <w:pPr>
              <w:pStyle w:val="37"/>
            </w:pPr>
            <w:r>
              <w:t>150 K</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48" w:type="pct"/>
            <w:noWrap w:val="0"/>
            <w:vAlign w:val="top"/>
          </w:tcPr>
          <w:p>
            <w:pPr>
              <w:pStyle w:val="37"/>
            </w:pPr>
            <w:r>
              <w:t>Noise figure</w:t>
            </w:r>
          </w:p>
        </w:tc>
        <w:tc>
          <w:tcPr>
            <w:tcW w:w="1249" w:type="pct"/>
            <w:noWrap w:val="0"/>
            <w:vAlign w:val="top"/>
          </w:tcPr>
          <w:p>
            <w:pPr>
              <w:pStyle w:val="37"/>
            </w:pPr>
            <w:r>
              <w:t>1.2 dB</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Tx transmit power</w:t>
            </w:r>
          </w:p>
        </w:tc>
        <w:tc>
          <w:tcPr>
            <w:tcW w:w="1249" w:type="pct"/>
            <w:noWrap w:val="0"/>
            <w:vAlign w:val="top"/>
          </w:tcPr>
          <w:p>
            <w:pPr>
              <w:pStyle w:val="37"/>
            </w:pPr>
            <w:r>
              <w:t>2 W (33 dBm)</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Tx antenna gain</w:t>
            </w:r>
          </w:p>
        </w:tc>
        <w:tc>
          <w:tcPr>
            <w:tcW w:w="1249" w:type="pct"/>
            <w:noWrap w:val="0"/>
            <w:vAlign w:val="top"/>
          </w:tcPr>
          <w:p>
            <w:pPr>
              <w:pStyle w:val="37"/>
            </w:pPr>
            <w:r>
              <w:t>43.2 dBi</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pStyle w:val="49"/>
            </w:pPr>
            <w:r>
              <w:t>NOTE 1:</w:t>
            </w:r>
            <w:r>
              <w:tab/>
            </w:r>
            <w:r>
              <w:t>Moving platforms (e.g., aircrafts, vessels), building mounted devices. These values are provided for information.</w:t>
            </w:r>
          </w:p>
          <w:p>
            <w:pPr>
              <w:pStyle w:val="49"/>
            </w:pPr>
            <w:r>
              <w:t>NOTE 2:</w:t>
            </w:r>
            <w:r>
              <w:tab/>
            </w:r>
            <w:r>
              <w:t>VSAT terminal characteristics could be implemented with phased array antenna</w:t>
            </w:r>
          </w:p>
        </w:tc>
      </w:tr>
    </w:tbl>
    <w:p>
      <w:pPr>
        <w:jc w:val="both"/>
        <w:rPr>
          <w:rFonts w:hint="default"/>
          <w:lang w:val="en-US" w:eastAsia="zh-CN"/>
        </w:rPr>
      </w:pPr>
    </w:p>
    <w:p>
      <w:pPr>
        <w:jc w:val="both"/>
        <w:rPr>
          <w:rFonts w:hint="eastAsia"/>
          <w:lang w:val="en-US" w:eastAsia="zh-CN"/>
        </w:rPr>
      </w:pPr>
      <w:r>
        <w:rPr>
          <w:rFonts w:hint="eastAsia"/>
          <w:b/>
          <w:bCs/>
          <w:lang w:val="en-US" w:eastAsia="zh-CN"/>
        </w:rPr>
        <w:t>Proposal 1</w:t>
      </w:r>
      <w:r>
        <w:rPr>
          <w:rFonts w:hint="eastAsia"/>
          <w:lang w:val="en-US" w:eastAsia="zh-CN"/>
        </w:rPr>
        <w:t xml:space="preserve">: for GEO UE, to use the transmit power 33dBm could be used as baseline for power class definition.  </w:t>
      </w:r>
    </w:p>
    <w:p>
      <w:pPr>
        <w:jc w:val="both"/>
        <w:rPr>
          <w:rFonts w:hint="default"/>
          <w:lang w:val="en-US" w:eastAsia="zh-CN"/>
        </w:rPr>
      </w:pPr>
    </w:p>
    <w:p>
      <w:pPr>
        <w:jc w:val="both"/>
        <w:rPr>
          <w:rFonts w:hint="eastAsia"/>
          <w:lang w:val="en-US" w:eastAsia="zh-CN"/>
        </w:rPr>
      </w:pPr>
      <w:r>
        <w:rPr>
          <w:rFonts w:hint="eastAsia"/>
          <w:lang w:val="en-US" w:eastAsia="zh-CN"/>
        </w:rPr>
        <w:t xml:space="preserve">In addition, we also noticed that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pPr>
        <w:jc w:val="both"/>
        <w:rPr>
          <w:rFonts w:hint="default" w:cs="Times New Roman"/>
          <w:i w:val="0"/>
          <w:caps w:val="0"/>
          <w:spacing w:val="0"/>
          <w:sz w:val="21"/>
          <w:szCs w:val="22"/>
          <w:shd w:val="clear"/>
          <w:lang w:val="en-US" w:eastAsia="zh-CN"/>
        </w:rPr>
      </w:pPr>
      <w:r>
        <w:rPr>
          <w:rFonts w:hint="eastAsia"/>
          <w:lang w:val="en-US" w:eastAsia="zh-CN"/>
        </w:rPr>
        <w:t xml:space="preserve">In addition, based on the following required EIRP for User spot 11 L beam </w:t>
      </w:r>
      <w:r>
        <w:rPr>
          <w:rFonts w:hint="eastAsia" w:ascii="Times New Roman" w:hAnsi="Times New Roman" w:eastAsia="宋体" w:cs="Times New Roman"/>
          <w:i w:val="0"/>
          <w:caps w:val="0"/>
          <w:spacing w:val="0"/>
          <w:sz w:val="21"/>
          <w:szCs w:val="22"/>
          <w:shd w:val="clear"/>
        </w:rPr>
        <w:t>on Inmarsat 5-F3 at 179.6°E</w:t>
      </w:r>
      <w:r>
        <w:rPr>
          <w:rFonts w:hint="eastAsia" w:cs="Times New Roman"/>
          <w:i w:val="0"/>
          <w:caps w:val="0"/>
          <w:spacing w:val="0"/>
          <w:sz w:val="21"/>
          <w:szCs w:val="22"/>
          <w:shd w:val="clear"/>
          <w:lang w:val="en-US" w:eastAsia="zh-CN"/>
        </w:rPr>
        <w:t xml:space="preserv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rPr>
          <w:rFonts w:hint="default" w:cs="Times New Roman"/>
          <w:i w:val="0"/>
          <w:caps w:val="0"/>
          <w:spacing w:val="0"/>
          <w:sz w:val="21"/>
          <w:szCs w:val="22"/>
          <w:shd w:val="clear"/>
          <w:lang w:val="en-US" w:eastAsia="zh-CN"/>
        </w:rPr>
        <w:t>’</w:t>
      </w:r>
      <w:r>
        <w:rPr>
          <w:rFonts w:hint="eastAsia" w:cs="Times New Roman"/>
          <w:i w:val="0"/>
          <w:caps w:val="0"/>
          <w:spacing w:val="0"/>
          <w:sz w:val="21"/>
          <w:szCs w:val="22"/>
          <w:shd w:val="clear"/>
          <w:lang w:val="en-US" w:eastAsia="zh-CN"/>
        </w:rPr>
        <w:t xml:space="preserve">s not necessary to define any EIRP limits and leave this to the market demand. </w:t>
      </w:r>
    </w:p>
    <w:p>
      <w:pPr>
        <w:jc w:val="both"/>
      </w:pPr>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791200" cy="3705225"/>
                    </a:xfrm>
                    <a:prstGeom prst="rect">
                      <a:avLst/>
                    </a:prstGeom>
                    <a:noFill/>
                    <a:ln>
                      <a:noFill/>
                    </a:ln>
                  </pic:spPr>
                </pic:pic>
              </a:graphicData>
            </a:graphic>
          </wp:inline>
        </w:drawing>
      </w:r>
    </w:p>
    <w:p>
      <w:pPr>
        <w:jc w:val="center"/>
        <w:rPr>
          <w:rFonts w:hint="eastAsia" w:ascii="Times New Roman" w:hAnsi="Times New Roman" w:eastAsia="宋体" w:cs="Times New Roman"/>
          <w:i w:val="0"/>
          <w:caps w:val="0"/>
          <w:spacing w:val="0"/>
          <w:sz w:val="21"/>
          <w:szCs w:val="22"/>
          <w:shd w:val="clear"/>
          <w:lang w:val="en-US" w:eastAsia="zh-CN"/>
        </w:rPr>
      </w:pPr>
      <w:r>
        <w:rPr>
          <w:rFonts w:hint="eastAsia"/>
          <w:lang w:val="en-US" w:eastAsia="zh-CN"/>
        </w:rPr>
        <w:t>Figure 4. The required EIRP for t</w:t>
      </w:r>
      <w:r>
        <w:rPr>
          <w:rFonts w:hint="eastAsia" w:ascii="Times New Roman" w:hAnsi="Times New Roman" w:eastAsia="宋体" w:cs="Times New Roman"/>
          <w:i w:val="0"/>
          <w:caps w:val="0"/>
          <w:spacing w:val="0"/>
          <w:sz w:val="21"/>
          <w:szCs w:val="22"/>
          <w:shd w:val="clear"/>
        </w:rPr>
        <w:t>he User Spot 11 L beam is available on Inmarsat 5-F3 at 179.6°E</w:t>
      </w:r>
      <w:r>
        <w:rPr>
          <w:rFonts w:hint="eastAsia" w:ascii="Times New Roman" w:hAnsi="Times New Roman" w:eastAsia="宋体" w:cs="Times New Roman"/>
          <w:i w:val="0"/>
          <w:caps w:val="0"/>
          <w:spacing w:val="0"/>
          <w:sz w:val="21"/>
          <w:szCs w:val="22"/>
          <w:shd w:val="clear"/>
          <w:lang w:val="en-US" w:eastAsia="zh-CN"/>
        </w:rPr>
        <w:t xml:space="preserve"> [12]</w:t>
      </w:r>
    </w:p>
    <w:p>
      <w:pPr>
        <w:jc w:val="center"/>
        <w:rPr>
          <w:rFonts w:hint="eastAsia" w:ascii="Times New Roman" w:hAnsi="Times New Roman" w:eastAsia="宋体" w:cs="Times New Roman"/>
          <w:i w:val="0"/>
          <w:caps w:val="0"/>
          <w:spacing w:val="0"/>
          <w:sz w:val="21"/>
          <w:szCs w:val="22"/>
          <w:shd w:val="clear"/>
          <w:lang w:val="en-US" w:eastAsia="zh-CN"/>
        </w:rPr>
      </w:pPr>
    </w:p>
    <w:p>
      <w:pPr>
        <w:jc w:val="both"/>
        <w:rPr>
          <w:rFonts w:hint="eastAsia"/>
          <w:lang w:val="en-US" w:eastAsia="zh-CN"/>
        </w:rPr>
      </w:pPr>
      <w:r>
        <w:rPr>
          <w:rFonts w:hint="eastAsia"/>
          <w:b/>
          <w:bCs/>
          <w:lang w:val="en-US" w:eastAsia="zh-CN"/>
        </w:rPr>
        <w:t>Proposal 2</w:t>
      </w:r>
      <w:r>
        <w:rPr>
          <w:rFonts w:hint="eastAsia"/>
          <w:lang w:val="en-US" w:eastAsia="zh-CN"/>
        </w:rPr>
        <w:t xml:space="preserve">: for GEO UE, the antenna aperture could be used in addition to power class as UE capability to differentiate the UE categories. </w:t>
      </w:r>
    </w:p>
    <w:p>
      <w:pPr>
        <w:jc w:val="both"/>
        <w:rPr>
          <w:rFonts w:hint="default" w:cs="Times New Roman"/>
          <w:i w:val="0"/>
          <w:caps w:val="0"/>
          <w:spacing w:val="0"/>
          <w:sz w:val="21"/>
          <w:szCs w:val="22"/>
          <w:shd w:val="clear"/>
          <w:lang w:val="en-US" w:eastAsia="zh-CN"/>
        </w:rPr>
      </w:pPr>
      <w:r>
        <w:rPr>
          <w:rFonts w:hint="eastAsia"/>
          <w:lang w:val="en-US" w:eastAsia="zh-CN"/>
        </w:rPr>
        <w:t xml:space="preserve">For LEO UE, since only radiated requirement might be defined considering its high insertion loss if RF connectors are available and accessible for conformance testing, then minimum peak EIRP, UE maximum output power limits and UE spherical coverage requirement are still needed. However for these EIRP requirements as mentioned above, this highly depends on </w:t>
      </w:r>
      <w:r>
        <w:rPr>
          <w:rFonts w:hint="eastAsia" w:cs="Times New Roman"/>
          <w:i w:val="0"/>
          <w:caps w:val="0"/>
          <w:spacing w:val="0"/>
          <w:sz w:val="21"/>
          <w:szCs w:val="22"/>
          <w:shd w:val="clear"/>
          <w:lang w:val="en-US" w:eastAsia="zh-CN"/>
        </w:rPr>
        <w:t xml:space="preserve">specific satellite and its specific beams and its geographical locations of VSAT and ESIM. More inputs from satellite vendors are needed especially for the range of the required EIRP covering different kind of service. </w:t>
      </w:r>
    </w:p>
    <w:p>
      <w:pPr>
        <w:jc w:val="both"/>
        <w:rPr>
          <w:rFonts w:hint="default"/>
          <w:lang w:val="en-US" w:eastAsia="zh-CN"/>
        </w:rPr>
      </w:pPr>
      <w:r>
        <w:rPr>
          <w:rFonts w:hint="eastAsia"/>
          <w:b/>
          <w:bCs/>
          <w:lang w:val="en-US" w:eastAsia="zh-CN"/>
        </w:rPr>
        <w:t>Proposal 3:</w:t>
      </w:r>
      <w:r>
        <w:rPr>
          <w:rFonts w:hint="eastAsia"/>
          <w:lang w:val="en-US" w:eastAsia="zh-CN"/>
        </w:rPr>
        <w:t xml:space="preserve"> for LEO UE with phase antenna array, minimum peak EIRP, UE maximum output power limits and UE spherical coverage requirements should be defined. </w:t>
      </w:r>
      <w:r>
        <w:rPr>
          <w:rFonts w:hint="eastAsia" w:cs="Times New Roman"/>
          <w:i w:val="0"/>
          <w:caps w:val="0"/>
          <w:spacing w:val="0"/>
          <w:sz w:val="21"/>
          <w:szCs w:val="22"/>
          <w:shd w:val="clear"/>
          <w:lang w:val="en-US" w:eastAsia="zh-CN"/>
        </w:rPr>
        <w:t xml:space="preserve">More inputs from satellite vendors are needed especially for the range of the required EIRP covering different kind of service. </w:t>
      </w:r>
    </w:p>
    <w:p>
      <w:pPr>
        <w:jc w:val="center"/>
        <w:rPr>
          <w:rFonts w:hint="eastAsia" w:ascii="Times New Roman" w:hAnsi="Times New Roman" w:eastAsia="宋体" w:cs="Times New Roman"/>
          <w:i w:val="0"/>
          <w:caps w:val="0"/>
          <w:spacing w:val="0"/>
          <w:sz w:val="21"/>
          <w:szCs w:val="22"/>
          <w:shd w:val="clear"/>
          <w:lang w:val="en-US" w:eastAsia="zh-CN"/>
        </w:rPr>
      </w:pPr>
    </w:p>
    <w:p>
      <w:pPr>
        <w:rPr>
          <w:rFonts w:hint="default"/>
          <w:highlight w:val="yellow"/>
          <w:lang w:eastAsia="zh-CN"/>
        </w:rPr>
      </w:pPr>
      <w:r>
        <w:rPr>
          <w:rFonts w:hint="eastAsia"/>
          <w:highlight w:val="yellow"/>
          <w:lang w:val="en-US" w:eastAsia="zh-CN"/>
        </w:rPr>
        <w:t>2.1.2 Beam correspondence requirement</w:t>
      </w:r>
    </w:p>
    <w:p>
      <w:pPr>
        <w:jc w:val="left"/>
        <w:rPr>
          <w:rFonts w:hint="default" w:cs="Times New Roman"/>
          <w:i w:val="0"/>
          <w:caps w:val="0"/>
          <w:color w:val="auto"/>
          <w:spacing w:val="0"/>
          <w:sz w:val="20"/>
          <w:szCs w:val="22"/>
          <w:u w:val="none"/>
          <w:shd w:val="clear"/>
          <w:lang w:val="en-US" w:eastAsia="zh-CN"/>
        </w:rPr>
      </w:pPr>
      <w:r>
        <w:rPr>
          <w:rFonts w:hint="eastAsia" w:cs="Times New Roman"/>
          <w:i w:val="0"/>
          <w:spacing w:val="0"/>
          <w:sz w:val="21"/>
          <w:szCs w:val="22"/>
          <w:shd w:val="clear"/>
          <w:lang w:val="en-US" w:eastAsia="zh-CN"/>
        </w:rPr>
        <w:t>I</w:t>
      </w:r>
      <w:r>
        <w:rPr>
          <w:rFonts w:hint="eastAsia" w:cs="Times New Roman"/>
          <w:i w:val="0"/>
          <w:caps w:val="0"/>
          <w:spacing w:val="0"/>
          <w:sz w:val="21"/>
          <w:szCs w:val="22"/>
          <w:shd w:val="clear"/>
          <w:lang w:val="en-US" w:eastAsia="zh-CN"/>
        </w:rPr>
        <w:t xml:space="preserve">n addition, in last RAN4 meeting, there were some initial discussion whether Beam correspondence requirement for NTN UE in Ka-band is valid or not. At least from our understanding, beam correspondence requirement for VSAT and ESIM with parabolic antenna is not needed. The beam steering capability is adjusted by the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GSO satellite 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from satellite regardless sent from SIB19 or embedded information. In short, for uplink beam tracking for VSAT and ESIM, this could depend on</w:t>
      </w:r>
      <w:r>
        <w:rPr>
          <w:rFonts w:hint="eastAsia" w:cs="Times New Roman"/>
          <w:i w:val="0"/>
          <w:caps w:val="0"/>
          <w:spacing w:val="0"/>
          <w:sz w:val="21"/>
          <w:szCs w:val="22"/>
          <w:shd w:val="clear"/>
          <w:lang w:val="en-US" w:eastAsia="zh-CN"/>
        </w:rPr>
        <w:t xml:space="preserve"> the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satellite 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therefore beam correspondence capability based on downlink SSB+CSI-RS or SSB only or CSI-RS only based beam correspondence capability is not needed. In addition, in the last RAN4 meeting, there were some discussion on the beacon signals to be followed by NTN UE to track the satellite in Ka-band. However based on my initial survey [20], it seems the beacon signals are dedicated signal used for satellite and in the allocated freq which is not like SSB or CSI-RS within the carrier of Ka-band.</w:t>
      </w:r>
    </w:p>
    <w:p>
      <w:pPr>
        <w:jc w:val="left"/>
        <w:rPr>
          <w:rFonts w:hint="eastAsia" w:cs="Times New Roman"/>
          <w:i w:val="0"/>
          <w:caps w:val="0"/>
          <w:color w:val="auto"/>
          <w:spacing w:val="0"/>
          <w:sz w:val="20"/>
          <w:szCs w:val="22"/>
          <w:highlight w:val="none"/>
          <w:u w:val="none"/>
          <w:shd w:val="clear"/>
          <w:lang w:val="en-US" w:eastAsia="zh-CN"/>
        </w:rPr>
      </w:pPr>
      <w:r>
        <w:rPr>
          <w:rFonts w:hint="eastAsia" w:cs="Times New Roman"/>
          <w:b/>
          <w:bCs/>
          <w:i w:val="0"/>
          <w:caps w:val="0"/>
          <w:spacing w:val="0"/>
          <w:sz w:val="21"/>
          <w:szCs w:val="22"/>
          <w:highlight w:val="none"/>
          <w:u w:val="none"/>
          <w:shd w:val="clear"/>
          <w:lang w:val="en-US" w:eastAsia="zh-CN"/>
        </w:rPr>
        <w:t>Proposal 4:</w:t>
      </w:r>
      <w:r>
        <w:rPr>
          <w:rFonts w:hint="eastAsia" w:cs="Times New Roman"/>
          <w:i w:val="0"/>
          <w:caps w:val="0"/>
          <w:color w:val="auto"/>
          <w:spacing w:val="0"/>
          <w:sz w:val="20"/>
          <w:szCs w:val="22"/>
          <w:highlight w:val="none"/>
          <w:u w:val="none"/>
          <w:shd w:val="clear"/>
          <w:lang w:val="en-US" w:eastAsia="zh-CN"/>
        </w:rPr>
        <w:t xml:space="preserve">  for GEO UE</w:t>
      </w:r>
      <w:r>
        <w:rPr>
          <w:rFonts w:hint="eastAsia"/>
          <w:highlight w:val="none"/>
          <w:lang w:val="en-US" w:eastAsia="zh-CN"/>
        </w:rPr>
        <w:t xml:space="preserve">, beam </w:t>
      </w:r>
      <w:r>
        <w:rPr>
          <w:rFonts w:hint="eastAsia" w:cs="Times New Roman"/>
          <w:i w:val="0"/>
          <w:caps w:val="0"/>
          <w:color w:val="auto"/>
          <w:spacing w:val="0"/>
          <w:sz w:val="20"/>
          <w:szCs w:val="22"/>
          <w:highlight w:val="none"/>
          <w:u w:val="none"/>
          <w:shd w:val="clear"/>
          <w:lang w:val="en-US" w:eastAsia="zh-CN"/>
        </w:rPr>
        <w:t>correspondence is not needed since its uplink satellite tracking capability is not replying on downlink SSB or CSI-RS signals.</w:t>
      </w:r>
    </w:p>
    <w:p>
      <w:pPr>
        <w:jc w:val="left"/>
        <w:rPr>
          <w:rFonts w:hint="eastAsia" w:cs="Times New Roman"/>
          <w:i w:val="0"/>
          <w:caps w:val="0"/>
          <w:color w:val="auto"/>
          <w:spacing w:val="0"/>
          <w:sz w:val="20"/>
          <w:szCs w:val="22"/>
          <w:u w:val="none"/>
          <w:shd w:val="clear"/>
          <w:lang w:val="en-US" w:eastAsia="zh-CN"/>
        </w:rPr>
      </w:pPr>
    </w:p>
    <w:p>
      <w:pPr>
        <w:jc w:val="left"/>
        <w:rPr>
          <w:rFonts w:hint="eastAsia" w:cs="Times New Roman"/>
          <w:i w:val="0"/>
          <w:caps w:val="0"/>
          <w:color w:val="auto"/>
          <w:spacing w:val="0"/>
          <w:sz w:val="20"/>
          <w:szCs w:val="22"/>
          <w:u w:val="none"/>
          <w:shd w:val="clear"/>
          <w:lang w:val="en-US" w:eastAsia="zh-CN"/>
        </w:rPr>
      </w:pPr>
      <w:r>
        <w:rPr>
          <w:rFonts w:hint="eastAsia" w:cs="Times New Roman"/>
          <w:i w:val="0"/>
          <w:caps w:val="0"/>
          <w:spacing w:val="0"/>
          <w:sz w:val="21"/>
          <w:szCs w:val="22"/>
          <w:shd w:val="clear"/>
          <w:lang w:val="en-US" w:eastAsia="zh-CN"/>
        </w:rPr>
        <w:t xml:space="preserve">For beam correspondence requirement for LEO UE with phase antenna array, similar logic could be applied here, its uplink satellite tracking capability should depend on digital beamforming or analog beam switching </w:t>
      </w:r>
      <w:r>
        <w:rPr>
          <w:rFonts w:hint="eastAsia" w:cs="Times New Roman"/>
          <w:i w:val="0"/>
          <w:caps w:val="0"/>
          <w:color w:val="auto"/>
          <w:spacing w:val="0"/>
          <w:sz w:val="20"/>
          <w:szCs w:val="22"/>
          <w:u w:val="none"/>
          <w:shd w:val="clear"/>
          <w:lang w:val="en-US" w:eastAsia="zh-CN"/>
        </w:rPr>
        <w:t xml:space="preserve">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In addition, beam correspondence capability in FDD band in Ka-band is also questionable since its downlink and uplink channel is separated by around 9.8GHz for MSS band, so it is quite difficult to predict its uplink beam with downlink reference signal. In addition, the RF match network between downlink and uplink within VSAT or ESIM is also questionable due to its large frequency separation.</w:t>
      </w:r>
    </w:p>
    <w:p>
      <w:pPr>
        <w:jc w:val="left"/>
        <w:rPr>
          <w:rFonts w:hint="default" w:cs="Times New Roman"/>
          <w:i w:val="0"/>
          <w:caps w:val="0"/>
          <w:color w:val="auto"/>
          <w:spacing w:val="0"/>
          <w:sz w:val="20"/>
          <w:szCs w:val="22"/>
          <w:u w:val="none"/>
          <w:shd w:val="clear"/>
          <w:lang w:val="en-US" w:eastAsia="zh-CN"/>
        </w:rPr>
      </w:pPr>
      <w:r>
        <w:rPr>
          <w:rFonts w:hint="eastAsia" w:cs="Times New Roman"/>
          <w:b/>
          <w:bCs/>
          <w:i w:val="0"/>
          <w:caps w:val="0"/>
          <w:spacing w:val="0"/>
          <w:sz w:val="21"/>
          <w:szCs w:val="22"/>
          <w:u w:val="none"/>
          <w:shd w:val="clear"/>
          <w:lang w:val="en-US" w:eastAsia="zh-CN"/>
        </w:rPr>
        <w:t>Proposal 5:</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phase antenna array, beam </w:t>
      </w:r>
      <w:r>
        <w:rPr>
          <w:rFonts w:hint="eastAsia" w:cs="Times New Roman"/>
          <w:i w:val="0"/>
          <w:caps w:val="0"/>
          <w:color w:val="auto"/>
          <w:spacing w:val="0"/>
          <w:sz w:val="20"/>
          <w:szCs w:val="22"/>
          <w:u w:val="none"/>
          <w:shd w:val="clear"/>
          <w:lang w:val="en-US" w:eastAsia="zh-CN"/>
        </w:rPr>
        <w:t>correspondence is not needed since its uplink satellite tracking capability might be not replying on downlink SSB or CSI-RS signals anymore.</w:t>
      </w:r>
    </w:p>
    <w:p>
      <w:pPr>
        <w:jc w:val="both"/>
        <w:rPr>
          <w:rFonts w:hint="default"/>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1. Summary of related </w:t>
      </w:r>
      <w:r>
        <w:rPr>
          <w:rFonts w:hint="eastAsia" w:cs="Times New Roman"/>
          <w:b/>
          <w:bCs/>
          <w:color w:val="auto"/>
          <w:sz w:val="20"/>
          <w:szCs w:val="22"/>
          <w:lang w:val="en-US" w:eastAsia="zh-CN"/>
        </w:rPr>
        <w:t xml:space="preserve">UE </w:t>
      </w:r>
      <w:r>
        <w:rPr>
          <w:rFonts w:hint="eastAsia" w:ascii="Times New Roman" w:hAnsi="Times New Roman" w:eastAsia="宋体" w:cs="Times New Roman"/>
          <w:b/>
          <w:bCs/>
          <w:color w:val="auto"/>
          <w:sz w:val="20"/>
          <w:szCs w:val="22"/>
          <w:lang w:val="en-US" w:eastAsia="zh-CN"/>
        </w:rPr>
        <w:t>RF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p>
        </w:tc>
        <w:tc>
          <w:tcPr>
            <w:tcW w:w="1528" w:type="dxa"/>
          </w:tcPr>
          <w:p>
            <w:pPr>
              <w:spacing w:after="160" w:line="259" w:lineRule="auto"/>
              <w:rPr>
                <w:rFonts w:hint="default" w:eastAsia="宋体" w:asciiTheme="minorHAnsi" w:hAnsiTheme="minorHAnsi" w:cstheme="minorHAnsi"/>
                <w:b/>
                <w:bCs/>
                <w:lang w:val="en-US" w:eastAsia="zh-CN"/>
              </w:rPr>
            </w:pPr>
            <w:r>
              <w:rPr>
                <w:rFonts w:asciiTheme="minorHAnsi" w:hAnsiTheme="minorHAnsi" w:cstheme="minorHAnsi"/>
                <w:b/>
                <w:bCs/>
              </w:rPr>
              <w:t>Band-specific</w:t>
            </w:r>
            <w:r>
              <w:rPr>
                <w:rFonts w:hint="eastAsia" w:asciiTheme="minorHAnsi" w:hAnsiTheme="minorHAnsi" w:cstheme="minorHAnsi"/>
                <w:b/>
                <w:bCs/>
                <w:lang w:val="en-US" w:eastAsia="zh-CN"/>
              </w:rPr>
              <w:t xml:space="preserve"> or not</w:t>
            </w:r>
          </w:p>
        </w:tc>
        <w:tc>
          <w:tcPr>
            <w:tcW w:w="5385" w:type="dxa"/>
          </w:tcPr>
          <w:p>
            <w:pPr>
              <w:spacing w:after="160" w:line="259" w:lineRule="auto"/>
              <w:rPr>
                <w:rFonts w:hint="default" w:eastAsia="宋体" w:asciiTheme="minorHAnsi" w:hAnsiTheme="minorHAnsi" w:cstheme="minorHAnsi"/>
                <w:b/>
                <w:bCs/>
                <w:lang w:val="en-US" w:eastAsia="zh-CN"/>
              </w:rPr>
            </w:pPr>
            <w:r>
              <w:rPr>
                <w:rFonts w:hint="eastAsia" w:asciiTheme="minorHAnsi" w:hAnsiTheme="minorHAnsi" w:cstheme="minorHAnsi"/>
                <w:b/>
                <w:bCs/>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To follow the existing text from TN UE in TS 3</w:t>
            </w:r>
            <w:r>
              <w:rPr>
                <w:rFonts w:hint="eastAsia" w:cs="Times New Roman"/>
                <w:highlight w:val="none"/>
                <w:lang w:val="en-US" w:eastAsia="zh-CN"/>
              </w:rPr>
              <w:t>8</w:t>
            </w:r>
            <w:r>
              <w:rPr>
                <w:rFonts w:hint="eastAsia" w:ascii="Times New Roman" w:hAnsi="Times New Roman" w:cs="Times New Roman"/>
                <w:highlight w:val="none"/>
                <w:lang w:val="en-US" w:eastAsia="zh-CN"/>
              </w:rPr>
              <w:t>.101</w:t>
            </w:r>
            <w:r>
              <w:rPr>
                <w:rFonts w:hint="eastAsia" w:cs="Times New Roman"/>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Tx power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5385" w:type="dxa"/>
          </w:tcPr>
          <w:p>
            <w:pPr>
              <w:spacing w:after="160" w:line="259" w:lineRule="auto"/>
              <w:rPr>
                <w:rFonts w:hint="eastAsia" w:cs="Times New Roman"/>
                <w:lang w:val="en-US" w:eastAsia="zh-CN"/>
              </w:rPr>
            </w:pPr>
            <w:r>
              <w:rPr>
                <w:rFonts w:hint="eastAsia" w:cs="Times New Roman"/>
                <w:lang w:val="en-US" w:eastAsia="zh-CN"/>
              </w:rPr>
              <w:t>To define new power for GEO UE should be defined and the following requirement should be considered:</w:t>
            </w:r>
          </w:p>
          <w:p>
            <w:pPr>
              <w:numPr>
                <w:ilvl w:val="0"/>
                <w:numId w:val="5"/>
              </w:numPr>
              <w:spacing w:after="160" w:line="259" w:lineRule="auto"/>
              <w:ind w:left="420" w:hanging="420"/>
              <w:rPr>
                <w:rFonts w:hint="eastAsia" w:cs="Times New Roman"/>
                <w:lang w:val="en-US" w:eastAsia="zh-CN"/>
              </w:rPr>
            </w:pPr>
            <w:r>
              <w:rPr>
                <w:rFonts w:hint="eastAsia" w:cs="Times New Roman"/>
                <w:lang w:val="en-US" w:eastAsia="zh-CN"/>
              </w:rPr>
              <w:t>Power class : 33dBm</w:t>
            </w:r>
          </w:p>
          <w:p>
            <w:pPr>
              <w:spacing w:after="160" w:line="259" w:lineRule="auto"/>
              <w:rPr>
                <w:rFonts w:hint="default" w:cs="Times New Roman"/>
                <w:lang w:val="en-US" w:eastAsia="zh-CN"/>
              </w:rPr>
            </w:pPr>
            <w:r>
              <w:rPr>
                <w:rFonts w:hint="eastAsia" w:cs="Times New Roman"/>
                <w:lang w:val="en-US" w:eastAsia="zh-CN"/>
              </w:rPr>
              <w:t>For LEO UE with phase antenna array should be defined and the following requirement should be considered</w:t>
            </w:r>
          </w:p>
          <w:p>
            <w:pPr>
              <w:numPr>
                <w:ilvl w:val="0"/>
                <w:numId w:val="6"/>
              </w:numPr>
              <w:spacing w:after="160" w:line="259" w:lineRule="auto"/>
              <w:ind w:left="420" w:hanging="420"/>
            </w:pPr>
            <w:r>
              <w:t>UE minimum peak EIRP</w:t>
            </w:r>
          </w:p>
          <w:p>
            <w:pPr>
              <w:numPr>
                <w:ilvl w:val="0"/>
                <w:numId w:val="6"/>
              </w:numPr>
              <w:spacing w:after="160" w:line="259" w:lineRule="auto"/>
              <w:ind w:left="420" w:hanging="420"/>
            </w:pPr>
            <w:r>
              <w:t>UE maximum output power limits</w:t>
            </w:r>
          </w:p>
          <w:p>
            <w:pPr>
              <w:numPr>
                <w:ilvl w:val="0"/>
                <w:numId w:val="6"/>
              </w:numPr>
              <w:spacing w:after="160" w:line="259" w:lineRule="auto"/>
              <w:ind w:left="420" w:hanging="420"/>
              <w:rPr>
                <w:rFonts w:hint="default"/>
                <w:lang w:val="en-US" w:eastAsia="zh-CN"/>
              </w:rPr>
            </w:pPr>
            <w:r>
              <w:t xml:space="preserve">UE spherical coverage </w:t>
            </w:r>
            <w:r>
              <w:rPr>
                <w:rFonts w:hint="eastAsia"/>
                <w:lang w:val="en-US" w:eastAsia="zh-CN"/>
              </w:rPr>
              <w:t>(TBD</w:t>
            </w:r>
            <w:r>
              <w:t xml:space="preserve"> %-tile CDF</w:t>
            </w:r>
            <w:r>
              <w:rPr>
                <w:rFonts w:hint="eastAsia"/>
                <w:lang w:val="en-US" w:eastAsia="zh-CN"/>
              </w:rPr>
              <w:t xml:space="preserve"> should be revisited for LEO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MPR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This depends on the ACLR, SEM and EVM requirement and discussion could be postponed until other requirement is more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A-MPR</w:t>
            </w:r>
          </w:p>
        </w:tc>
        <w:tc>
          <w:tcPr>
            <w:tcW w:w="1528" w:type="dxa"/>
          </w:tcPr>
          <w:p>
            <w:pPr>
              <w:spacing w:after="160" w:line="259" w:lineRule="auto"/>
              <w:rPr>
                <w:rFonts w:asciiTheme="minorHAnsi" w:hAnsiTheme="minorHAnsi" w:cstheme="minorHAnsi"/>
              </w:rPr>
            </w:pPr>
            <w:r>
              <w:rPr>
                <w:rFonts w:asciiTheme="minorHAnsi" w:hAnsiTheme="minorHAnsi" w:cstheme="minorHAnsi"/>
              </w:rPr>
              <w:t>Yes</w:t>
            </w:r>
          </w:p>
        </w:tc>
        <w:tc>
          <w:tcPr>
            <w:tcW w:w="5385" w:type="dxa"/>
          </w:tcPr>
          <w:p>
            <w:pPr>
              <w:spacing w:after="160" w:line="259" w:lineRule="auto"/>
              <w:rPr>
                <w:rFonts w:hint="default" w:ascii="Times New Roman" w:hAnsi="Times New Roman" w:cs="Times New Roman"/>
                <w:lang w:val="en-US" w:eastAsia="zh-CN"/>
              </w:rPr>
            </w:pPr>
            <w:r>
              <w:rPr>
                <w:rFonts w:hint="eastAsia" w:cs="Times New Roman"/>
                <w:lang w:val="en-US" w:eastAsia="zh-CN"/>
              </w:rPr>
              <w:t xml:space="preserve">This depends on other coexistence requirement or regulatory requirement. Operators </w:t>
            </w:r>
            <w:r>
              <w:rPr>
                <w:rFonts w:hint="default" w:cs="Times New Roman"/>
                <w:lang w:val="en-US" w:eastAsia="zh-CN"/>
              </w:rPr>
              <w:t>‘</w:t>
            </w:r>
            <w:r>
              <w:rPr>
                <w:rFonts w:hint="eastAsia" w:cs="Times New Roman"/>
                <w:lang w:val="en-US" w:eastAsia="zh-CN"/>
              </w:rPr>
              <w:t xml:space="preserve">s input are encouraged.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cs="Times New Roman"/>
                <w:lang w:val="en-US" w:eastAsia="zh-CN"/>
              </w:rPr>
            </w:pPr>
            <w:r>
              <w:rPr>
                <w:rFonts w:hint="default" w:ascii="Times New Roman" w:hAnsi="Times New Roman" w:cs="Times New Roman"/>
                <w:lang w:val="en-US" w:eastAsia="zh-CN"/>
              </w:rPr>
              <w:t>To follow the existing text from TN UE in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 xml:space="preserve">-1 for NTN VSAT with parabolic antenna </w:t>
            </w:r>
            <w:r>
              <w:rPr>
                <w:rFonts w:hint="default" w:ascii="Times New Roman" w:hAnsi="Times New Roman" w:cs="Times New Roman"/>
                <w:lang w:val="en-US" w:eastAsia="zh-CN"/>
              </w:rPr>
              <w:t>.</w:t>
            </w:r>
          </w:p>
          <w:p>
            <w:pPr>
              <w:spacing w:after="160" w:line="259" w:lineRule="auto"/>
              <w:rPr>
                <w:rFonts w:hint="default" w:ascii="Times New Roman" w:hAnsi="Times New Roman" w:cs="Times New Roman"/>
                <w:lang w:val="en-US" w:eastAsia="zh-CN"/>
              </w:rPr>
            </w:pPr>
            <w:r>
              <w:rPr>
                <w:rFonts w:hint="default" w:ascii="Times New Roman" w:hAnsi="Times New Roman" w:cs="Times New Roman"/>
                <w:lang w:val="en-US" w:eastAsia="zh-CN"/>
              </w:rPr>
              <w:t>To follow the existing text from TN UE in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 xml:space="preserve">-2 for NTN VSAT with phase antenna array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eastAsia" w:cs="Times New Roman"/>
                <w:lang w:val="en-US" w:eastAsia="zh-CN"/>
              </w:rPr>
            </w:pPr>
            <w:r>
              <w:rPr>
                <w:rFonts w:hint="eastAsia" w:cs="Times New Roman"/>
                <w:lang w:val="en-US" w:eastAsia="zh-CN"/>
              </w:rPr>
              <w:t xml:space="preserve">The minimum output power for NTN VSAT UE, this could be further discussed. </w:t>
            </w:r>
          </w:p>
          <w:p>
            <w:pPr>
              <w:spacing w:after="160" w:line="259" w:lineRule="auto"/>
              <w:rPr>
                <w:rFonts w:hint="default" w:ascii="Times New Roman" w:hAnsi="Times New Roman" w:cs="Times New Roman"/>
                <w:lang w:val="en-US" w:eastAsia="zh-CN"/>
              </w:rPr>
            </w:pPr>
            <w:r>
              <w:rPr>
                <w:rFonts w:hint="eastAsia" w:cs="Times New Roman"/>
                <w:lang w:val="en-US" w:eastAsia="zh-CN"/>
              </w:rPr>
              <w:t>Transmitter OFF power and ON-OFF time mask and power control related parameter in TS 38.101-1/2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ascii="Times New Roman" w:hAnsi="Times New Roman" w:cs="Times New Roman"/>
                <w:lang w:val="en-US" w:eastAsia="zh-TW"/>
              </w:rPr>
            </w:pPr>
            <w:r>
              <w:rPr>
                <w:rFonts w:hint="eastAsia" w:cs="Times New Roman"/>
                <w:lang w:val="en-US" w:eastAsia="zh-CN"/>
              </w:rPr>
              <w:t>t</w:t>
            </w:r>
            <w:r>
              <w:rPr>
                <w:rFonts w:hint="default" w:ascii="Times New Roman" w:hAnsi="Times New Roman" w:cs="Times New Roman"/>
                <w:lang w:val="en-US" w:eastAsia="zh-CN"/>
              </w:rP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eastAsia"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 however the maximum modulation order could be further discussed similar as Rel-17 NR over NTN</w:t>
            </w:r>
          </w:p>
          <w:p>
            <w:pPr>
              <w:spacing w:after="160" w:line="259" w:lineRule="auto"/>
              <w:rPr>
                <w:rFonts w:hint="default" w:cs="Times New Roman"/>
                <w:lang w:val="en-US" w:eastAsia="zh-CN"/>
              </w:rPr>
            </w:pPr>
            <w:r>
              <w:rPr>
                <w:rFonts w:hint="eastAsia" w:cs="Times New Roman"/>
                <w:lang w:val="en-US" w:eastAsia="zh-CN"/>
              </w:rPr>
              <w:t>Carrier leakage and in-band emission are also power class specific requirement and this could be further discussed.</w:t>
            </w:r>
          </w:p>
          <w:p>
            <w:pPr>
              <w:spacing w:after="160" w:line="259" w:lineRule="auto"/>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This depends on the outcome of coexistence study.</w:t>
            </w:r>
            <w:r>
              <w:rPr>
                <w:rFonts w:hint="eastAsia" w:cs="Times New Roman"/>
                <w:lang w:val="en-US" w:eastAsia="zh-CN"/>
              </w:rPr>
              <w:t xml:space="preserve"> The following RF spectrum from </w:t>
            </w:r>
            <w:r>
              <w:rPr>
                <w:rFonts w:hint="eastAsia" w:ascii="Times New Roman" w:hAnsi="Times New Roman" w:eastAsia="宋体" w:cs="Times New Roman"/>
                <w:i w:val="0"/>
                <w:caps w:val="0"/>
                <w:spacing w:val="0"/>
                <w:sz w:val="20"/>
                <w:szCs w:val="20"/>
                <w:highlight w:val="none"/>
                <w:shd w:val="clear"/>
                <w:lang w:eastAsia="en-GB"/>
              </w:rPr>
              <w:t>FCC 47CFR25.138, 47CFR25.202</w:t>
            </w:r>
            <w:r>
              <w:rPr>
                <w:rFonts w:hint="eastAsia" w:cs="Times New Roman"/>
                <w:i w:val="0"/>
                <w:caps w:val="0"/>
                <w:spacing w:val="0"/>
                <w:sz w:val="20"/>
                <w:szCs w:val="20"/>
                <w:highlight w:val="none"/>
                <w:shd w:val="clear"/>
                <w:lang w:val="en-US" w:eastAsia="zh-CN"/>
              </w:rPr>
              <w:t xml:space="preserve"> could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additional requirement are expected for ITU resolution 169 in WRC-19 and [156] for WRC-15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lang w:eastAsia="zh-TW"/>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Beam correspondence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cs="Times New Roman"/>
                <w:lang w:val="en-US" w:eastAsia="zh-CN"/>
              </w:rPr>
            </w:pPr>
            <w:r>
              <w:rPr>
                <w:rFonts w:hint="eastAsia" w:cs="Times New Roman"/>
                <w:lang w:val="en-US" w:eastAsia="zh-CN"/>
              </w:rPr>
              <w:t>Please see the above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528" w:type="dxa"/>
          </w:tcPr>
          <w:p>
            <w:pPr>
              <w:spacing w:after="160" w:line="259" w:lineRule="auto"/>
              <w:rPr>
                <w:rFonts w:asciiTheme="minorHAnsi" w:hAnsiTheme="minorHAnsi" w:cstheme="minorHAnsi"/>
                <w:b/>
                <w:bCs/>
              </w:rPr>
            </w:pP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Pr>
              <w:spacing w:after="160" w:line="259" w:lineRule="auto"/>
            </w:pPr>
            <w:r>
              <w:rPr>
                <w:rFonts w:hint="eastAsia" w:cs="Times New Roman"/>
                <w:lang w:val="en-US" w:eastAsia="zh-CN"/>
              </w:rPr>
              <w:t>For GEO UE, t</w:t>
            </w:r>
            <w:r>
              <w:rPr>
                <w:rFonts w:hint="eastAsia"/>
                <w:lang w:val="en-US" w:eastAsia="zh-CN"/>
              </w:rPr>
              <w:t>he following requirements should be defined for NTN VSAT UE.</w:t>
            </w:r>
          </w:p>
          <w:p>
            <w:pPr>
              <w:numPr>
                <w:ilvl w:val="0"/>
                <w:numId w:val="6"/>
              </w:numPr>
              <w:spacing w:after="160" w:line="259" w:lineRule="auto"/>
              <w:ind w:left="420" w:hanging="420"/>
              <w:rPr>
                <w:rFonts w:hint="default"/>
                <w:lang w:val="en-US" w:eastAsia="zh-CN"/>
              </w:rPr>
            </w:pPr>
            <w:r>
              <w:rPr>
                <w:rFonts w:hint="eastAsia"/>
                <w:lang w:val="en-US" w:eastAsia="zh-CN"/>
              </w:rPr>
              <w:t>conducted</w:t>
            </w:r>
            <w:r>
              <w:t xml:space="preserve"> sensitivity power level</w:t>
            </w:r>
            <w:r>
              <w:rPr>
                <w:rFonts w:hint="default"/>
                <w:lang w:val="en-US" w:eastAsia="zh-CN"/>
              </w:rPr>
              <w:t xml:space="preserve"> </w:t>
            </w:r>
          </w:p>
          <w:p>
            <w:pPr>
              <w:spacing w:after="160" w:line="259" w:lineRule="auto"/>
              <w:rPr>
                <w:rFonts w:hint="eastAsia"/>
                <w:lang w:val="en-US" w:eastAsia="zh-CN"/>
              </w:rPr>
            </w:pPr>
          </w:p>
          <w:p>
            <w:pPr>
              <w:spacing w:after="160" w:line="259" w:lineRule="auto"/>
            </w:pPr>
            <w:r>
              <w:rPr>
                <w:rFonts w:hint="eastAsia" w:cs="Times New Roman"/>
                <w:lang w:val="en-US" w:eastAsia="zh-CN"/>
              </w:rPr>
              <w:t>For LEO UE, t</w:t>
            </w:r>
            <w:r>
              <w:rPr>
                <w:rFonts w:hint="eastAsia"/>
                <w:lang w:val="en-US" w:eastAsia="zh-CN"/>
              </w:rPr>
              <w:t>he following requirements should be defined for NTN VSAT UE.</w:t>
            </w:r>
          </w:p>
          <w:p>
            <w:pPr>
              <w:numPr>
                <w:ilvl w:val="0"/>
                <w:numId w:val="6"/>
              </w:numPr>
              <w:spacing w:after="160" w:line="259" w:lineRule="auto"/>
              <w:ind w:left="420" w:hanging="420"/>
              <w:rPr>
                <w:rFonts w:hint="default"/>
                <w:lang w:val="en-US" w:eastAsia="zh-CN"/>
              </w:rPr>
            </w:pPr>
            <w:r>
              <w:t>Reference sensitivity power level</w:t>
            </w:r>
            <w:r>
              <w:rPr>
                <w:rFonts w:hint="default"/>
                <w:lang w:val="en-US" w:eastAsia="zh-CN"/>
              </w:rPr>
              <w:t xml:space="preserve"> </w:t>
            </w:r>
          </w:p>
          <w:p>
            <w:pPr>
              <w:numPr>
                <w:ilvl w:val="0"/>
                <w:numId w:val="6"/>
              </w:numPr>
              <w:spacing w:after="160" w:line="259" w:lineRule="auto"/>
              <w:ind w:left="420" w:hanging="420"/>
              <w:rPr>
                <w:rFonts w:hint="default"/>
                <w:lang w:val="en-US" w:eastAsia="zh-CN"/>
              </w:rPr>
            </w:pPr>
            <w:r>
              <w:rPr>
                <w:rFonts w:hint="default"/>
                <w:lang w:val="en-US" w:eastAsia="zh-CN"/>
              </w:rPr>
              <w:t>EIS spherical coverage requirement</w:t>
            </w:r>
          </w:p>
          <w:p>
            <w:pPr>
              <w:tabs>
                <w:tab w:val="left" w:pos="1070"/>
              </w:tabs>
              <w:spacing w:after="160" w:line="259" w:lineRule="auto"/>
              <w:rPr>
                <w:rFonts w:hint="default" w:eastAsia="宋体" w:cs="Times New Roman"/>
                <w:lang w:val="en-US" w:eastAsia="zh-CN"/>
              </w:rPr>
            </w:pPr>
            <w:r>
              <w:rPr>
                <w:rFonts w:hint="eastAsia"/>
                <w:lang w:val="en-US" w:eastAsia="zh-CN"/>
              </w:rPr>
              <w:t xml:space="preserve"> </w:t>
            </w: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ACS</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eastAsia" w:ascii="Times New Roman" w:hAnsi="Times New Roman" w:cs="Times New Roman"/>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In-band</w:t>
            </w:r>
          </w:p>
        </w:tc>
        <w:tc>
          <w:tcPr>
            <w:tcW w:w="1528"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Out-of-band</w:t>
            </w:r>
          </w:p>
        </w:tc>
        <w:tc>
          <w:tcPr>
            <w:tcW w:w="1528" w:type="dxa"/>
          </w:tcPr>
          <w:p>
            <w:pPr>
              <w:spacing w:after="160" w:line="259" w:lineRule="auto"/>
              <w:rPr>
                <w:rFonts w:hint="eastAsia" w:eastAsia="宋体" w:asciiTheme="minorHAnsi" w:hAnsiTheme="minorHAnsi" w:cstheme="minorHAnsi"/>
                <w:lang w:val="en-US" w:eastAsia="zh-CN"/>
              </w:rPr>
            </w:pPr>
            <w:r>
              <w:rPr>
                <w:rFonts w:hint="eastAsia" w:asciiTheme="minorHAnsi" w:hAnsiTheme="minorHAnsi" w:cstheme="minorHAnsi"/>
                <w:lang w:eastAsia="zh-TW"/>
              </w:rPr>
              <w:t>N</w:t>
            </w:r>
            <w:r>
              <w:rPr>
                <w:rFonts w:hint="eastAsia" w:asciiTheme="minorHAnsi" w:hAnsiTheme="minorHAnsi" w:cstheme="minorHAnsi"/>
                <w:lang w:val="en-US" w:eastAsia="zh-CN"/>
              </w:rPr>
              <w:t>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asciiTheme="minorHAnsi" w:hAnsiTheme="minorHAnsi" w:cstheme="minorHAnsi"/>
              </w:rPr>
            </w:pPr>
            <w:r>
              <w:rPr>
                <w:rFonts w:hint="eastAsia" w:cs="Times New Roman"/>
                <w:lang w:val="en-US" w:eastAsia="zh-CN"/>
              </w:rPr>
              <w:t>NA</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lang w:eastAsia="zh-TW"/>
              </w:rPr>
            </w:pPr>
            <w:r>
              <w:rPr>
                <w:rFonts w:hint="default" w:ascii="Times New Roman" w:hAnsi="Times New Roman" w:cs="Times New Roman"/>
                <w:lang w:val="en-US" w:eastAsia="zh-CN"/>
              </w:rPr>
              <w:t>To follow the existing requirement defined for TS 3</w:t>
            </w:r>
            <w:r>
              <w:rPr>
                <w:rFonts w:hint="default" w:cs="Times New Roman"/>
                <w:lang w:val="en-US" w:eastAsia="zh-CN"/>
              </w:rPr>
              <w:t>8</w:t>
            </w:r>
            <w:r>
              <w:rPr>
                <w:rFonts w:hint="default" w:ascii="Times New Roman" w:hAnsi="Times New Roman" w:cs="Times New Roman"/>
                <w:lang w:val="en-US" w:eastAsia="zh-CN"/>
              </w:rPr>
              <w:t>.101</w:t>
            </w:r>
            <w:r>
              <w:rPr>
                <w:rFonts w:hint="default" w:cs="Times New Roman"/>
                <w:lang w:val="en-US" w:eastAsia="zh-CN"/>
              </w:rPr>
              <w:t>-</w:t>
            </w:r>
            <w:r>
              <w:rPr>
                <w:rFonts w:hint="eastAsia" w:cs="Times New Roman"/>
                <w:lang w:val="en-US" w:eastAsia="zh-CN"/>
              </w:rPr>
              <w:t>1/</w:t>
            </w:r>
            <w:r>
              <w:rPr>
                <w:rFonts w:hint="default" w:cs="Times New Roman"/>
                <w:lang w:val="en-US" w:eastAsia="zh-CN"/>
              </w:rPr>
              <w:t>2</w:t>
            </w:r>
            <w:r>
              <w:rPr>
                <w:rFonts w:hint="default" w:ascii="Times New Roman" w:hAnsi="Times New Roman" w:cs="Times New Roman"/>
                <w:lang w:val="en-US" w:eastAsia="zh-CN"/>
              </w:rPr>
              <w:t>.</w:t>
            </w:r>
          </w:p>
        </w:tc>
      </w:tr>
    </w:tbl>
    <w:p>
      <w:pPr>
        <w:pStyle w:val="35"/>
        <w:numPr>
          <w:ilvl w:val="0"/>
          <w:numId w:val="0"/>
        </w:numPr>
        <w:rPr>
          <w:rFonts w:hint="default" w:eastAsia="Times New Roman" w:cs="Times New Roman"/>
          <w:kern w:val="0"/>
          <w:sz w:val="20"/>
          <w:szCs w:val="20"/>
          <w:highlight w:val="none"/>
          <w:lang w:val="en-US" w:eastAsia="zh-CN" w:bidi="ar-SA"/>
        </w:rPr>
      </w:pPr>
    </w:p>
    <w:bookmarkEnd w:id="1"/>
    <w:bookmarkEnd w:id="2"/>
    <w:bookmarkEnd w:id="3"/>
    <w:bookmarkEnd w:id="4"/>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UE</w:t>
      </w:r>
      <w:r>
        <w:rPr>
          <w:rFonts w:hint="eastAsia" w:eastAsia="宋体"/>
          <w:lang w:val="en-US" w:eastAsia="zh-CN"/>
        </w:rPr>
        <w:t xml:space="preserve"> RF requirements</w:t>
      </w:r>
      <w:r>
        <w:rPr>
          <w:rFonts w:hint="eastAsia"/>
          <w:lang w:val="en-US" w:eastAsia="zh-CN"/>
        </w:rPr>
        <w:t xml:space="preserve"> for NTN in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jc w:val="both"/>
        <w:rPr>
          <w:rFonts w:hint="eastAsia"/>
          <w:lang w:val="en-US" w:eastAsia="zh-CN"/>
        </w:rPr>
      </w:pPr>
      <w:r>
        <w:rPr>
          <w:rFonts w:hint="eastAsia"/>
          <w:b/>
          <w:bCs/>
          <w:lang w:val="en-US" w:eastAsia="zh-CN"/>
        </w:rPr>
        <w:t>Proposal 1</w:t>
      </w:r>
      <w:r>
        <w:rPr>
          <w:rFonts w:hint="eastAsia"/>
          <w:lang w:val="en-US" w:eastAsia="zh-CN"/>
        </w:rPr>
        <w:t xml:space="preserve">: for GEO UE, to use the transmit power 33dBm could be used as baseline for power class definition.  </w:t>
      </w:r>
    </w:p>
    <w:p>
      <w:pPr>
        <w:jc w:val="both"/>
        <w:rPr>
          <w:rFonts w:hint="eastAsia"/>
          <w:lang w:val="en-US" w:eastAsia="zh-CN"/>
        </w:rPr>
      </w:pPr>
      <w:r>
        <w:rPr>
          <w:rFonts w:hint="eastAsia"/>
          <w:b/>
          <w:bCs/>
          <w:lang w:val="en-US" w:eastAsia="zh-CN"/>
        </w:rPr>
        <w:t>Proposal 2</w:t>
      </w:r>
      <w:r>
        <w:rPr>
          <w:rFonts w:hint="eastAsia"/>
          <w:lang w:val="en-US" w:eastAsia="zh-CN"/>
        </w:rPr>
        <w:t>: for GEO UE, the antenna aperture could be used in addition to power class as UE capability to differentiate the UE categories.</w:t>
      </w:r>
    </w:p>
    <w:p>
      <w:pPr>
        <w:jc w:val="both"/>
        <w:rPr>
          <w:rFonts w:hint="default"/>
          <w:lang w:val="en-US" w:eastAsia="zh-CN"/>
        </w:rPr>
      </w:pPr>
      <w:r>
        <w:rPr>
          <w:rFonts w:hint="eastAsia"/>
          <w:b/>
          <w:bCs/>
          <w:lang w:val="en-US" w:eastAsia="zh-CN"/>
        </w:rPr>
        <w:t>Proposal 3:</w:t>
      </w:r>
      <w:r>
        <w:rPr>
          <w:rFonts w:hint="eastAsia"/>
          <w:lang w:val="en-US" w:eastAsia="zh-CN"/>
        </w:rPr>
        <w:t xml:space="preserve"> for LEO UE with phase antenna array, minimum peak EIRP, UE maximum output power limits and UE spherical coverage requirements should be defined. </w:t>
      </w:r>
      <w:r>
        <w:rPr>
          <w:rFonts w:hint="eastAsia" w:cs="Times New Roman"/>
          <w:i w:val="0"/>
          <w:caps w:val="0"/>
          <w:spacing w:val="0"/>
          <w:sz w:val="21"/>
          <w:szCs w:val="22"/>
          <w:shd w:val="clear"/>
          <w:lang w:val="en-US" w:eastAsia="zh-CN"/>
        </w:rPr>
        <w:t xml:space="preserve">More inputs from satellite vendors are needed especially for the range of the required EIRP covering different kind of service. </w:t>
      </w:r>
    </w:p>
    <w:p>
      <w:pPr>
        <w:jc w:val="left"/>
        <w:rPr>
          <w:rFonts w:hint="eastAsia" w:cs="Times New Roman"/>
          <w:i w:val="0"/>
          <w:caps w:val="0"/>
          <w:color w:val="auto"/>
          <w:spacing w:val="0"/>
          <w:sz w:val="20"/>
          <w:szCs w:val="22"/>
          <w:highlight w:val="none"/>
          <w:u w:val="none"/>
          <w:shd w:val="clear"/>
          <w:lang w:val="en-US" w:eastAsia="zh-CN"/>
        </w:rPr>
      </w:pPr>
      <w:r>
        <w:rPr>
          <w:rFonts w:hint="eastAsia" w:cs="Times New Roman"/>
          <w:b/>
          <w:bCs/>
          <w:i w:val="0"/>
          <w:caps w:val="0"/>
          <w:spacing w:val="0"/>
          <w:sz w:val="21"/>
          <w:szCs w:val="22"/>
          <w:highlight w:val="none"/>
          <w:u w:val="none"/>
          <w:shd w:val="clear"/>
          <w:lang w:val="en-US" w:eastAsia="zh-CN"/>
        </w:rPr>
        <w:t>Proposal 4:</w:t>
      </w:r>
      <w:r>
        <w:rPr>
          <w:rFonts w:hint="eastAsia" w:cs="Times New Roman"/>
          <w:i w:val="0"/>
          <w:caps w:val="0"/>
          <w:color w:val="auto"/>
          <w:spacing w:val="0"/>
          <w:sz w:val="20"/>
          <w:szCs w:val="22"/>
          <w:highlight w:val="none"/>
          <w:u w:val="none"/>
          <w:shd w:val="clear"/>
          <w:lang w:val="en-US" w:eastAsia="zh-CN"/>
        </w:rPr>
        <w:t xml:space="preserve">  for GEO UE</w:t>
      </w:r>
      <w:r>
        <w:rPr>
          <w:rFonts w:hint="eastAsia"/>
          <w:highlight w:val="none"/>
          <w:lang w:val="en-US" w:eastAsia="zh-CN"/>
        </w:rPr>
        <w:t xml:space="preserve">, beam </w:t>
      </w:r>
      <w:r>
        <w:rPr>
          <w:rFonts w:hint="eastAsia" w:cs="Times New Roman"/>
          <w:i w:val="0"/>
          <w:caps w:val="0"/>
          <w:color w:val="auto"/>
          <w:spacing w:val="0"/>
          <w:sz w:val="20"/>
          <w:szCs w:val="22"/>
          <w:highlight w:val="none"/>
          <w:u w:val="none"/>
          <w:shd w:val="clear"/>
          <w:lang w:val="en-US" w:eastAsia="zh-CN"/>
        </w:rPr>
        <w:t>correspondence is not needed since its uplink satellite tracking capability is not replying on downlink SSB or CSI-RS signals.</w:t>
      </w:r>
    </w:p>
    <w:p>
      <w:pPr>
        <w:jc w:val="left"/>
        <w:rPr>
          <w:rFonts w:hint="default"/>
          <w:lang w:val="en-US" w:eastAsia="zh-CN"/>
        </w:rPr>
      </w:pPr>
      <w:r>
        <w:rPr>
          <w:rFonts w:hint="eastAsia" w:cs="Times New Roman"/>
          <w:b/>
          <w:bCs/>
          <w:i w:val="0"/>
          <w:caps w:val="0"/>
          <w:spacing w:val="0"/>
          <w:sz w:val="21"/>
          <w:szCs w:val="22"/>
          <w:u w:val="none"/>
          <w:shd w:val="clear"/>
          <w:lang w:val="en-US" w:eastAsia="zh-CN"/>
        </w:rPr>
        <w:t>Proposal 5:</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phase antenna array, beam </w:t>
      </w:r>
      <w:r>
        <w:rPr>
          <w:rFonts w:hint="eastAsia" w:cs="Times New Roman"/>
          <w:i w:val="0"/>
          <w:caps w:val="0"/>
          <w:color w:val="auto"/>
          <w:spacing w:val="0"/>
          <w:sz w:val="20"/>
          <w:szCs w:val="22"/>
          <w:u w:val="none"/>
          <w:shd w:val="clear"/>
          <w:lang w:val="en-US" w:eastAsia="zh-CN"/>
        </w:rPr>
        <w:t>correspondence is not needed since its uplink satellite tracking capability might be not replying on downlink SSB or CSI-RS signals anymore.</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7"/>
        </w:numPr>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en-GB"/>
        </w:rPr>
        <w:t>R4-2217792</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en-GB"/>
        </w:rPr>
        <w:t>Email discussion summary for [104-bis-e][140] NR_NTN_enh_UERF</w:t>
      </w:r>
      <w:r>
        <w:rPr>
          <w:rFonts w:hint="eastAsia" w:ascii="Times New Roman" w:hAnsi="Times New Roman" w:eastAsia="宋体" w:cs="Times New Roman"/>
          <w:sz w:val="20"/>
          <w:szCs w:val="20"/>
          <w:highlight w:val="none"/>
          <w:lang w:val="en-US" w:eastAsia="zh-CN"/>
        </w:rPr>
        <w:t>, ZTE, Noted</w:t>
      </w:r>
    </w:p>
    <w:p>
      <w:pPr>
        <w:pStyle w:val="54"/>
        <w:numPr>
          <w:ilvl w:val="0"/>
          <w:numId w:val="7"/>
        </w:numPr>
        <w:rPr>
          <w:rFonts w:hint="default" w:cs="Times New Roman"/>
          <w:sz w:val="20"/>
          <w:szCs w:val="20"/>
          <w:highlight w:val="none"/>
          <w:lang w:val="en-US" w:eastAsia="zh-CN"/>
        </w:rPr>
      </w:pPr>
      <w:r>
        <w:rPr>
          <w:rFonts w:hint="eastAsia" w:cs="Times New Roman"/>
          <w:sz w:val="20"/>
          <w:szCs w:val="20"/>
          <w:highlight w:val="none"/>
          <w:lang w:val="en-US" w:eastAsia="en-GB"/>
        </w:rPr>
        <w:t>R4-2217743</w:t>
      </w:r>
      <w:r>
        <w:rPr>
          <w:rFonts w:hint="eastAsia" w:cs="Times New Roman"/>
          <w:sz w:val="20"/>
          <w:szCs w:val="20"/>
          <w:highlight w:val="none"/>
          <w:lang w:val="en-US" w:eastAsia="zh-CN"/>
        </w:rPr>
        <w:t xml:space="preserve">, </w:t>
      </w:r>
      <w:r>
        <w:rPr>
          <w:rFonts w:hint="eastAsia" w:cs="Times New Roman"/>
          <w:sz w:val="20"/>
          <w:szCs w:val="20"/>
          <w:highlight w:val="none"/>
          <w:lang w:val="en-US" w:eastAsia="en-GB"/>
        </w:rPr>
        <w:t>WF on NTN UE in Ka-band</w:t>
      </w:r>
      <w:r>
        <w:rPr>
          <w:rFonts w:hint="eastAsia" w:cs="Times New Roman"/>
          <w:sz w:val="20"/>
          <w:szCs w:val="20"/>
          <w:highlight w:val="none"/>
          <w:lang w:val="en-US" w:eastAsia="zh-CN"/>
        </w:rPr>
        <w:t>, ZTE, Approved</w:t>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"http://satstar.net/satellites/space2.html"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http://satstar.net/satellites/space2.html</w:t>
      </w:r>
      <w:r>
        <w:rPr>
          <w:rFonts w:hint="default" w:cs="Times New Roman"/>
          <w:sz w:val="20"/>
          <w:szCs w:val="20"/>
          <w:highlight w:val="none"/>
          <w:lang w:val="en-US" w:eastAsia="zh-CN"/>
        </w:rPr>
        <w:fldChar w:fldCharType="end"/>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"https://www.satbeams.com/satellites"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https://www.satbeams.com/satellites</w:t>
      </w:r>
      <w:r>
        <w:rPr>
          <w:rFonts w:hint="default" w:cs="Times New Roman"/>
          <w:sz w:val="20"/>
          <w:szCs w:val="20"/>
          <w:highlight w:val="none"/>
          <w:lang w:val="en-US" w:eastAsia="zh-CN"/>
        </w:rPr>
        <w:fldChar w:fldCharType="end"/>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"http://satstar.net/beams/inmar5f3_sb11.html"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http://satstar.net/beams/inmar5f3_sb11.html</w:t>
      </w:r>
      <w:r>
        <w:rPr>
          <w:rFonts w:hint="default" w:cs="Times New Roman"/>
          <w:sz w:val="20"/>
          <w:szCs w:val="20"/>
          <w:highlight w:val="none"/>
          <w:lang w:val="en-US" w:eastAsia="zh-CN"/>
        </w:rPr>
        <w:fldChar w:fldCharType="end"/>
      </w:r>
    </w:p>
    <w:p>
      <w:pPr>
        <w:pStyle w:val="54"/>
        <w:numPr>
          <w:ilvl w:val="0"/>
          <w:numId w:val="7"/>
        </w:numPr>
        <w:rPr>
          <w:rFonts w:hint="eastAsia" w:cs="Times New Roman"/>
          <w:sz w:val="20"/>
          <w:szCs w:val="20"/>
          <w:highlight w:val="none"/>
          <w:lang w:val="en-US" w:eastAsia="en-GB"/>
        </w:rPr>
      </w:pPr>
      <w:r>
        <w:rPr>
          <w:rFonts w:hint="eastAsia"/>
          <w:b w:val="0"/>
          <w:i w:val="0"/>
          <w:sz w:val="20"/>
          <w:szCs w:val="20"/>
          <w:highlight w:val="none"/>
          <w:lang w:eastAsia="en-GB"/>
        </w:rPr>
        <w:t>R4-2216515</w:t>
      </w:r>
      <w:r>
        <w:rPr>
          <w:rFonts w:hint="eastAsia"/>
          <w:b w:val="0"/>
          <w:i w:val="0"/>
          <w:sz w:val="20"/>
          <w:szCs w:val="20"/>
          <w:highlight w:val="none"/>
          <w:lang w:val="en-US" w:eastAsia="en-GB"/>
        </w:rPr>
        <w:t>,</w:t>
      </w:r>
      <w:r>
        <w:rPr>
          <w:rFonts w:hint="eastAsia"/>
          <w:sz w:val="20"/>
          <w:szCs w:val="20"/>
          <w:highlight w:val="none"/>
          <w:lang w:val="en-US" w:eastAsia="en-GB"/>
        </w:rPr>
        <w:t>NTN enhancements – Regulatory aspects, Ericsson</w:t>
      </w:r>
      <w:r>
        <w:rPr>
          <w:rFonts w:hint="eastAsia"/>
          <w:sz w:val="20"/>
          <w:szCs w:val="20"/>
          <w:highlight w:val="none"/>
          <w:lang w:val="en-US" w:eastAsia="zh-CN"/>
        </w:rPr>
        <w:t>, Noted</w:t>
      </w:r>
    </w:p>
    <w:p>
      <w:pPr>
        <w:pStyle w:val="54"/>
        <w:numPr>
          <w:ilvl w:val="0"/>
          <w:numId w:val="7"/>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"file:///D:\\RAN4%23105\\Docs\\R4-2220573.zip"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R4-2220573</w:t>
      </w:r>
      <w:r>
        <w:rPr>
          <w:rFonts w:hint="eastAsia" w:ascii="Times New Roman" w:hAnsi="Times New Roman" w:cs="Times New Roman"/>
          <w:b w:val="0"/>
          <w:sz w:val="20"/>
          <w:szCs w:val="20"/>
          <w:highlight w:val="none"/>
          <w:lang w:eastAsia="en-GB"/>
        </w:rPr>
        <w:fldChar w:fldCharType="end"/>
      </w:r>
      <w:r>
        <w:rPr>
          <w:rFonts w:hint="eastAsia"/>
          <w:b w:val="0"/>
          <w:sz w:val="20"/>
          <w:szCs w:val="20"/>
          <w:highlight w:val="none"/>
          <w:lang w:val="en-US" w:eastAsia="en-GB"/>
        </w:rPr>
        <w:tab/>
      </w:r>
      <w:r>
        <w:rPr>
          <w:rFonts w:hint="eastAsia" w:ascii="Times New Roman" w:hAnsi="Times New Roman" w:cs="Times New Roman"/>
          <w:b w:val="0"/>
          <w:sz w:val="20"/>
          <w:szCs w:val="20"/>
          <w:highlight w:val="none"/>
          <w:lang w:eastAsia="en-GB"/>
        </w:rPr>
        <w:t>WF on NTN UE RF requirements</w:t>
      </w:r>
      <w:r>
        <w:rPr>
          <w:rFonts w:hint="eastAsia" w:cs="Times New Roman"/>
          <w:b w:val="0"/>
          <w:sz w:val="20"/>
          <w:szCs w:val="20"/>
          <w:highlight w:val="none"/>
          <w:lang w:val="en-US" w:eastAsia="en-GB"/>
        </w:rPr>
        <w:t>, ZTE, approved.</w:t>
      </w:r>
    </w:p>
    <w:p>
      <w:pPr>
        <w:pStyle w:val="54"/>
        <w:numPr>
          <w:ilvl w:val="0"/>
          <w:numId w:val="7"/>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"file:///D:\\RAN4%23105\\Docs\\R4-2220119.zip"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R4-2220119</w:t>
      </w:r>
      <w:r>
        <w:rPr>
          <w:rFonts w:hint="eastAsia" w:ascii="Times New Roman" w:hAnsi="Times New Roman" w:cs="Times New Roman"/>
          <w:b w:val="0"/>
          <w:sz w:val="20"/>
          <w:szCs w:val="20"/>
          <w:highlight w:val="none"/>
          <w:lang w:eastAsia="en-GB"/>
        </w:rPr>
        <w:fldChar w:fldCharType="end"/>
      </w:r>
      <w:r>
        <w:rPr>
          <w:rFonts w:hint="eastAsia" w:cs="Times New Roman"/>
          <w:b w:val="0"/>
          <w:sz w:val="20"/>
          <w:szCs w:val="20"/>
          <w:highlight w:val="none"/>
          <w:lang w:val="en-US" w:eastAsia="zh-CN"/>
        </w:rPr>
        <w:t xml:space="preserve">, </w:t>
      </w:r>
      <w:r>
        <w:rPr>
          <w:rFonts w:hint="eastAsia" w:ascii="Times New Roman" w:hAnsi="Times New Roman" w:cs="Times New Roman"/>
          <w:b w:val="0"/>
          <w:sz w:val="20"/>
          <w:szCs w:val="20"/>
          <w:highlight w:val="none"/>
          <w:lang w:eastAsia="en-GB"/>
        </w:rPr>
        <w:t>Topic summary for [105][139] NR_NTN_enh_UERF</w:t>
      </w:r>
      <w:r>
        <w:rPr>
          <w:rFonts w:hint="eastAsia" w:ascii="Times New Roman" w:hAnsi="Times New Roman" w:cs="Times New Roman"/>
          <w:b w:val="0"/>
          <w:sz w:val="20"/>
          <w:szCs w:val="20"/>
          <w:highlight w:val="none"/>
          <w:lang w:val="en-US" w:eastAsia="en-GB"/>
        </w:rPr>
        <w:t>, ZTE</w:t>
      </w:r>
    </w:p>
    <w:p>
      <w:pPr>
        <w:pStyle w:val="54"/>
        <w:numPr>
          <w:ilvl w:val="0"/>
          <w:numId w:val="7"/>
        </w:numPr>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"https://www.etsi.org/deliver/etsi_en/301400_301499/301459/02.01.01_60/en_301459v020101p.pdf"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https://www.etsi.org/deliver/etsi_en/301400_301499/301459/02.01.01_60/en_301459v020101p.pdf</w:t>
      </w:r>
      <w:r>
        <w:rPr>
          <w:rFonts w:hint="eastAsia" w:cs="Times New Roman"/>
          <w:sz w:val="20"/>
          <w:szCs w:val="20"/>
          <w:highlight w:val="none"/>
          <w:lang w:val="en-US" w:eastAsia="en-GB"/>
        </w:rPr>
        <w:fldChar w:fldCharType="end"/>
      </w:r>
    </w:p>
    <w:p>
      <w:pPr>
        <w:pStyle w:val="54"/>
        <w:numPr>
          <w:ilvl w:val="0"/>
          <w:numId w:val="7"/>
        </w:numPr>
        <w:rPr>
          <w:rFonts w:hint="eastAsia" w:cs="Times New Roman"/>
          <w:sz w:val="20"/>
          <w:szCs w:val="20"/>
          <w:highlight w:val="none"/>
          <w:lang w:val="en-US" w:eastAsia="en-GB"/>
        </w:rPr>
      </w:pPr>
      <w:r>
        <w:rPr>
          <w:rFonts w:hint="eastAsia" w:ascii="Times New Roman" w:hAnsi="Times New Roman" w:eastAsia="宋体" w:cs="Times New Roman"/>
          <w:i w:val="0"/>
          <w:caps w:val="0"/>
          <w:spacing w:val="0"/>
          <w:sz w:val="20"/>
          <w:szCs w:val="20"/>
          <w:highlight w:val="none"/>
          <w:shd w:val="clear"/>
          <w:lang w:eastAsia="en-GB"/>
        </w:rPr>
        <w:t>RF Spectrum FCC 47CFR25.138, 47CFR25.202,</w:t>
      </w:r>
    </w:p>
    <w:p>
      <w:pPr>
        <w:pStyle w:val="54"/>
        <w:widowControl/>
        <w:numPr>
          <w:ilvl w:val="0"/>
          <w:numId w:val="7"/>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"https://www.ecfr.gov/current/title-47/chapter-I/subchapter-B/part-25/subpart-C/section-25.202"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https://www.ecfr.gov/current/title-47/chapter-I/subchapter-B/part-25/subpart-C/section-25.202</w:t>
      </w:r>
      <w:r>
        <w:rPr>
          <w:rFonts w:hint="eastAsia" w:cs="Times New Roman"/>
          <w:sz w:val="20"/>
          <w:szCs w:val="20"/>
          <w:highlight w:val="none"/>
          <w:lang w:val="en-US" w:eastAsia="en-GB"/>
        </w:rPr>
        <w:fldChar w:fldCharType="end"/>
      </w:r>
    </w:p>
    <w:p>
      <w:pPr>
        <w:pStyle w:val="54"/>
        <w:widowControl/>
        <w:numPr>
          <w:ilvl w:val="0"/>
          <w:numId w:val="7"/>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"https://www.digisat.org/enterprise-75cm-professional-ka-band-terminal"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https://www.digisat.org/enterprise-75cm-professional-ka-band-terminal</w:t>
      </w:r>
      <w:r>
        <w:rPr>
          <w:rFonts w:hint="eastAsia" w:cs="Times New Roman"/>
          <w:sz w:val="20"/>
          <w:szCs w:val="20"/>
          <w:highlight w:val="none"/>
          <w:lang w:val="en-US" w:eastAsia="en-GB"/>
        </w:rPr>
        <w:fldChar w:fldCharType="end"/>
      </w:r>
    </w:p>
    <w:p>
      <w:pPr>
        <w:pStyle w:val="54"/>
        <w:widowControl/>
        <w:numPr>
          <w:ilvl w:val="0"/>
          <w:numId w:val="7"/>
        </w:numPr>
        <w:jc w:val="left"/>
        <w:rPr>
          <w:rFonts w:hint="eastAsia" w:cs="Times New Roman"/>
          <w:sz w:val="20"/>
          <w:szCs w:val="20"/>
          <w:highlight w:val="none"/>
          <w:lang w:val="en-US" w:eastAsia="en-GB"/>
        </w:rPr>
      </w:pPr>
      <w:r>
        <w:rPr>
          <w:rFonts w:hint="eastAsia" w:cs="Times New Roman"/>
          <w:sz w:val="20"/>
          <w:szCs w:val="20"/>
          <w:highlight w:val="none"/>
          <w:lang w:val="en-US" w:eastAsia="en-GB"/>
        </w:rPr>
        <w:t>https://www.satsig.net/eut2beac.htm</w:t>
      </w:r>
    </w:p>
    <w:p>
      <w:pPr>
        <w:pStyle w:val="54"/>
        <w:widowControl w:val="0"/>
        <w:numPr>
          <w:ilvl w:val="0"/>
          <w:numId w:val="0"/>
        </w:numPr>
        <w:jc w:val="both"/>
        <w:rPr>
          <w:rFonts w:hint="eastAsia"/>
          <w:sz w:val="20"/>
          <w:szCs w:val="20"/>
          <w:highlight w:val="none"/>
          <w:lang w:val="en-US" w:eastAsia="zh-CN"/>
        </w:rPr>
      </w:pPr>
    </w:p>
    <w:p>
      <w:pPr>
        <w:pStyle w:val="54"/>
        <w:widowControl w:val="0"/>
        <w:numPr>
          <w:ilvl w:val="0"/>
          <w:numId w:val="0"/>
        </w:numPr>
        <w:jc w:val="both"/>
        <w:rPr>
          <w:rFonts w:hint="default"/>
          <w:sz w:val="20"/>
          <w:szCs w:val="20"/>
          <w:highlight w:val="none"/>
          <w:lang w:val="en-US" w:eastAsia="zh-CN"/>
        </w:rPr>
      </w:pPr>
      <w:r>
        <w:rPr>
          <w:rFonts w:hint="eastAsia"/>
          <w:sz w:val="20"/>
          <w:szCs w:val="20"/>
          <w:highlight w:val="none"/>
          <w:lang w:val="en-US" w:eastAsia="zh-CN"/>
        </w:rPr>
        <w:t>Solution 169 pdf limit ESIM to France  E-PFD mask</w:t>
      </w:r>
    </w:p>
    <w:p>
      <w:pPr>
        <w:pStyle w:val="54"/>
        <w:widowControl w:val="0"/>
        <w:numPr>
          <w:ilvl w:val="0"/>
          <w:numId w:val="0"/>
        </w:numPr>
        <w:jc w:val="both"/>
        <w:rPr>
          <w:rFonts w:hint="default"/>
          <w:sz w:val="20"/>
          <w:szCs w:val="20"/>
          <w:highlight w:val="none"/>
          <w:lang w:val="en-US" w:eastAsia="en-GB"/>
        </w:rPr>
      </w:pPr>
      <w:r>
        <w:rPr>
          <w:rFonts w:hint="eastAsia"/>
          <w:sz w:val="20"/>
          <w:szCs w:val="20"/>
          <w:highlight w:val="none"/>
          <w:lang w:val="en-US" w:eastAsia="zh-CN"/>
        </w:rPr>
        <w:t xml:space="preserve">ITU-R recommendation S.524 </w:t>
      </w: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2">
    <w:nsid w:val="44743B5F"/>
    <w:multiLevelType w:val="singleLevel"/>
    <w:tmpl w:val="44743B5F"/>
    <w:lvl w:ilvl="0" w:tentative="0">
      <w:start w:val="1"/>
      <w:numFmt w:val="bullet"/>
      <w:lvlText w:val=""/>
      <w:lvlJc w:val="left"/>
      <w:pPr>
        <w:ind w:left="420" w:hanging="420"/>
      </w:pPr>
      <w:rPr>
        <w:rFonts w:hint="default" w:ascii="Wingdings" w:hAnsi="Wingdings"/>
      </w:rPr>
    </w:lvl>
  </w:abstractNum>
  <w:abstractNum w:abstractNumId="3">
    <w:nsid w:val="4AE73CE0"/>
    <w:multiLevelType w:val="multilevel"/>
    <w:tmpl w:val="4AE73C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863F441"/>
    <w:multiLevelType w:val="singleLevel"/>
    <w:tmpl w:val="7863F441"/>
    <w:lvl w:ilvl="0" w:tentative="0">
      <w:start w:val="1"/>
      <w:numFmt w:val="bullet"/>
      <w:lvlText w:val=""/>
      <w:lvlJc w:val="left"/>
      <w:pPr>
        <w:ind w:left="420" w:hanging="420"/>
      </w:pPr>
      <w:rPr>
        <w:rFonts w:hint="default" w:ascii="Wingdings" w:hAnsi="Wingdings"/>
      </w:rPr>
    </w:lvl>
  </w:abstractNum>
  <w:num w:numId="1">
    <w:abstractNumId w:val="5"/>
  </w:num>
  <w:num w:numId="2">
    <w:abstractNumId w:val="3"/>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84E90"/>
    <w:rsid w:val="0B892782"/>
    <w:rsid w:val="0B936E39"/>
    <w:rsid w:val="0B9C0905"/>
    <w:rsid w:val="0B9E13B0"/>
    <w:rsid w:val="0BA50427"/>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D95333"/>
    <w:rsid w:val="0FDD44E9"/>
    <w:rsid w:val="0FE0698F"/>
    <w:rsid w:val="0FEA3F98"/>
    <w:rsid w:val="0FEB0378"/>
    <w:rsid w:val="0FEC322B"/>
    <w:rsid w:val="0FEC6EF6"/>
    <w:rsid w:val="10036C5E"/>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7486E"/>
    <w:rsid w:val="10BD429D"/>
    <w:rsid w:val="10CC5735"/>
    <w:rsid w:val="10D679E0"/>
    <w:rsid w:val="10DF786B"/>
    <w:rsid w:val="10FA45D2"/>
    <w:rsid w:val="11024527"/>
    <w:rsid w:val="110A4489"/>
    <w:rsid w:val="11150F62"/>
    <w:rsid w:val="111A28E5"/>
    <w:rsid w:val="111E5679"/>
    <w:rsid w:val="11280A27"/>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E4240"/>
    <w:rsid w:val="280008FF"/>
    <w:rsid w:val="28050D91"/>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85AFC"/>
    <w:rsid w:val="29BB286D"/>
    <w:rsid w:val="29BB74AF"/>
    <w:rsid w:val="29BC2AA4"/>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627A42"/>
    <w:rsid w:val="2A630308"/>
    <w:rsid w:val="2A657762"/>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B51A96"/>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B40DC9"/>
    <w:rsid w:val="3BB47D9F"/>
    <w:rsid w:val="3BD039A1"/>
    <w:rsid w:val="3BD40BDF"/>
    <w:rsid w:val="3BDE5F43"/>
    <w:rsid w:val="3BE745F7"/>
    <w:rsid w:val="3BF10AAD"/>
    <w:rsid w:val="3BF13FB8"/>
    <w:rsid w:val="3BF22C4A"/>
    <w:rsid w:val="3BFA10FC"/>
    <w:rsid w:val="3C032713"/>
    <w:rsid w:val="3C042946"/>
    <w:rsid w:val="3C070D59"/>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720C9"/>
    <w:rsid w:val="3EC80A9D"/>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F2381"/>
    <w:rsid w:val="45A47990"/>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51E8F"/>
    <w:rsid w:val="55C529C2"/>
    <w:rsid w:val="55CC27C2"/>
    <w:rsid w:val="55CC4541"/>
    <w:rsid w:val="55CF48E7"/>
    <w:rsid w:val="55D0342A"/>
    <w:rsid w:val="55D50C9C"/>
    <w:rsid w:val="55D849A1"/>
    <w:rsid w:val="55E31A15"/>
    <w:rsid w:val="55E5367A"/>
    <w:rsid w:val="55E83D2F"/>
    <w:rsid w:val="55F37542"/>
    <w:rsid w:val="55FE6BCF"/>
    <w:rsid w:val="56030BD3"/>
    <w:rsid w:val="560469FC"/>
    <w:rsid w:val="5609174E"/>
    <w:rsid w:val="561B57AD"/>
    <w:rsid w:val="56214A7B"/>
    <w:rsid w:val="562E1F90"/>
    <w:rsid w:val="56373380"/>
    <w:rsid w:val="563B616D"/>
    <w:rsid w:val="56436207"/>
    <w:rsid w:val="56456373"/>
    <w:rsid w:val="5655420D"/>
    <w:rsid w:val="565B61BB"/>
    <w:rsid w:val="566510CB"/>
    <w:rsid w:val="567215D4"/>
    <w:rsid w:val="56793BB2"/>
    <w:rsid w:val="56797DE1"/>
    <w:rsid w:val="567A6CC0"/>
    <w:rsid w:val="567E4F7B"/>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864DB"/>
    <w:rsid w:val="5D6F03C1"/>
    <w:rsid w:val="5D73393B"/>
    <w:rsid w:val="5D76353B"/>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920187"/>
    <w:rsid w:val="6295194F"/>
    <w:rsid w:val="6299295E"/>
    <w:rsid w:val="629A07BC"/>
    <w:rsid w:val="62A33CA7"/>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56CDB"/>
    <w:rsid w:val="66AC1D02"/>
    <w:rsid w:val="66AD65FC"/>
    <w:rsid w:val="66B81454"/>
    <w:rsid w:val="66BE1292"/>
    <w:rsid w:val="66BF76F1"/>
    <w:rsid w:val="66D553C4"/>
    <w:rsid w:val="66D560FD"/>
    <w:rsid w:val="66D60A0F"/>
    <w:rsid w:val="66D61A8D"/>
    <w:rsid w:val="66DA349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66C3C"/>
    <w:rsid w:val="6C6833E1"/>
    <w:rsid w:val="6C726F5A"/>
    <w:rsid w:val="6C751A38"/>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BF3"/>
    <w:rsid w:val="790D4F70"/>
    <w:rsid w:val="790D7FE6"/>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90174F"/>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62C2D"/>
    <w:rsid w:val="7A291938"/>
    <w:rsid w:val="7A3C7419"/>
    <w:rsid w:val="7A3D7CC0"/>
    <w:rsid w:val="7A4006D3"/>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2023-02-17T11:53:26Z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